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D8" w:rsidRPr="004E26C1" w:rsidRDefault="004B4708" w:rsidP="004B4708">
      <w:pPr>
        <w:jc w:val="center"/>
        <w:rPr>
          <w:rStyle w:val="a3"/>
          <w:rFonts w:asciiTheme="majorEastAsia" w:eastAsiaTheme="majorEastAsia" w:hAnsiTheme="majorEastAsia"/>
          <w:sz w:val="36"/>
          <w:szCs w:val="44"/>
        </w:rPr>
      </w:pPr>
      <w:r w:rsidRPr="004E26C1">
        <w:rPr>
          <w:rStyle w:val="a3"/>
          <w:rFonts w:asciiTheme="majorEastAsia" w:eastAsiaTheme="majorEastAsia" w:hAnsiTheme="majorEastAsia" w:hint="eastAsia"/>
          <w:sz w:val="36"/>
          <w:szCs w:val="44"/>
        </w:rPr>
        <w:t>中共中央关于全面推进依法治国若干重大问题的决定</w:t>
      </w:r>
    </w:p>
    <w:p w:rsidR="004B4708" w:rsidRPr="004E26C1" w:rsidRDefault="004B4708" w:rsidP="004B4708">
      <w:pPr>
        <w:jc w:val="center"/>
        <w:rPr>
          <w:rFonts w:hint="eastAsia"/>
          <w:sz w:val="22"/>
        </w:rPr>
      </w:pPr>
      <w:r w:rsidRPr="004E26C1">
        <w:rPr>
          <w:rFonts w:hint="eastAsia"/>
          <w:sz w:val="22"/>
        </w:rPr>
        <w:t>（</w:t>
      </w:r>
      <w:r w:rsidRPr="004E26C1">
        <w:rPr>
          <w:rFonts w:hint="eastAsia"/>
          <w:sz w:val="22"/>
        </w:rPr>
        <w:t>2014</w:t>
      </w:r>
      <w:r w:rsidRPr="004E26C1">
        <w:rPr>
          <w:rFonts w:hint="eastAsia"/>
          <w:sz w:val="22"/>
        </w:rPr>
        <w:t>年</w:t>
      </w:r>
      <w:r w:rsidRPr="004E26C1">
        <w:rPr>
          <w:rFonts w:hint="eastAsia"/>
          <w:sz w:val="22"/>
        </w:rPr>
        <w:t>10</w:t>
      </w:r>
      <w:r w:rsidRPr="004E26C1">
        <w:rPr>
          <w:rFonts w:hint="eastAsia"/>
          <w:sz w:val="22"/>
        </w:rPr>
        <w:t>月</w:t>
      </w:r>
      <w:r w:rsidRPr="004E26C1">
        <w:rPr>
          <w:rFonts w:hint="eastAsia"/>
          <w:sz w:val="22"/>
        </w:rPr>
        <w:t>23</w:t>
      </w:r>
      <w:r w:rsidRPr="004E26C1">
        <w:rPr>
          <w:rFonts w:hint="eastAsia"/>
          <w:sz w:val="22"/>
        </w:rPr>
        <w:t>日中国共产党第十八届中央委员会第四次全体会议通过）</w:t>
      </w:r>
    </w:p>
    <w:p w:rsidR="004E26C1" w:rsidRPr="004B4708" w:rsidRDefault="004E26C1" w:rsidP="004B4708">
      <w:pPr>
        <w:jc w:val="center"/>
      </w:pPr>
    </w:p>
    <w:p w:rsidR="004B4708" w:rsidRPr="004B4708" w:rsidRDefault="004B4708" w:rsidP="004B4708">
      <w:pPr>
        <w:rPr>
          <w:rFonts w:ascii="仿宋_GB2312" w:eastAsia="仿宋_GB2312"/>
          <w:sz w:val="28"/>
          <w:szCs w:val="28"/>
        </w:rPr>
      </w:pPr>
      <w:r w:rsidRPr="004B4708">
        <w:rPr>
          <w:rFonts w:hint="eastAsia"/>
          <w:sz w:val="28"/>
          <w:szCs w:val="28"/>
        </w:rPr>
        <w:t xml:space="preserve">　　</w:t>
      </w:r>
      <w:r w:rsidRPr="004B4708">
        <w:rPr>
          <w:rFonts w:ascii="仿宋_GB2312" w:eastAsia="仿宋_GB2312" w:hint="eastAsia"/>
          <w:sz w:val="28"/>
          <w:szCs w:val="28"/>
        </w:rPr>
        <w:t>为贯彻落实党的十八大作出的战略部署，加快建设社会主义法治国家，十八届中央委员会第四次全体会议研究了全面推进依法治国若干重大问题，作出如下决定。</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w:t>
      </w:r>
      <w:r w:rsidRPr="004B4708">
        <w:rPr>
          <w:rFonts w:ascii="仿宋_GB2312" w:eastAsia="仿宋_GB2312" w:hint="eastAsia"/>
          <w:b/>
          <w:bCs/>
          <w:sz w:val="28"/>
          <w:szCs w:val="28"/>
        </w:rPr>
        <w:t xml:space="preserve">　一、坚持走中国特色社会主义法治道路，建设中国特色社会主义法治体系</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依法治国，是坚持和发展中国特色社会主义的本质要求和重要保障，是实现国家治理体系和治理能力现代化的必然要求，事关我们党执政兴国，事关人民幸福安康，事关党和国家长治久安。</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全面建成小康社会、实现中华民族伟大复兴的中国梦，全面深化改革、完善和发展中国特色社会主义制度，提高党的执政能力和执政水平，必须全面推进依法治国。</w:t>
      </w:r>
    </w:p>
    <w:p w:rsidR="004E26C1" w:rsidRDefault="004B4708" w:rsidP="004E26C1">
      <w:pPr>
        <w:ind w:firstLine="570"/>
        <w:rPr>
          <w:rFonts w:ascii="仿宋_GB2312" w:eastAsia="仿宋_GB2312" w:hint="eastAsia"/>
          <w:sz w:val="28"/>
          <w:szCs w:val="28"/>
        </w:rPr>
      </w:pPr>
      <w:r w:rsidRPr="004B4708">
        <w:rPr>
          <w:rFonts w:ascii="仿宋_GB2312" w:eastAsia="仿宋_GB2312" w:hint="eastAsia"/>
          <w:sz w:val="28"/>
          <w:szCs w:val="28"/>
        </w:rPr>
        <w:t>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w:t>
      </w:r>
    </w:p>
    <w:p w:rsidR="004E26C1" w:rsidRDefault="004E26C1" w:rsidP="004E26C1">
      <w:pPr>
        <w:ind w:firstLine="570"/>
        <w:rPr>
          <w:rFonts w:ascii="仿宋_GB2312" w:eastAsia="仿宋_GB2312" w:hint="eastAsia"/>
          <w:sz w:val="28"/>
          <w:szCs w:val="28"/>
        </w:rPr>
      </w:pPr>
    </w:p>
    <w:p w:rsidR="004B4708" w:rsidRPr="004B4708" w:rsidRDefault="004B4708" w:rsidP="004E26C1">
      <w:pPr>
        <w:rPr>
          <w:rFonts w:ascii="仿宋_GB2312" w:eastAsia="仿宋_GB2312"/>
          <w:sz w:val="28"/>
          <w:szCs w:val="28"/>
        </w:rPr>
      </w:pPr>
      <w:r w:rsidRPr="004B4708">
        <w:rPr>
          <w:rFonts w:ascii="仿宋_GB2312" w:eastAsia="仿宋_GB2312" w:hint="eastAsia"/>
          <w:sz w:val="28"/>
          <w:szCs w:val="28"/>
        </w:rPr>
        <w:lastRenderedPageBreak/>
        <w:t>使我国社会在深刻变革中既生机勃勃又井然有序，实现经济发展、政治清明、文化昌盛、社会公正、生态良好，实现我国和平发展的战略目标，必须更好发挥法治的引领和规范作用。</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目前，中国特色社会主义法律体系已经形成，法治政府建设稳步推进，司法体制不断完善，全社会法治观念明显增强。</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诿责现象较为突出；有法不依、执法不严、违法不究现象比较严重，执法体制权责脱节、多头执法、选择性执法现象仍然存在，执法司法不规范、不严格、不透明、不文明现象较为突出，群众对执法司法不公和腐败问题反映强烈；部分社会成员尊法信法守法用法、依法维权意识不强，一些国家工作人员特别是领导干部依法办事观念不强、能力不足，知法犯法、以言代法、以权压法、徇私枉法现象依然存在。这些问题，违背社会主义</w:t>
      </w:r>
      <w:r w:rsidRPr="004B4708">
        <w:rPr>
          <w:rFonts w:ascii="仿宋_GB2312" w:eastAsia="仿宋_GB2312" w:hint="eastAsia"/>
          <w:sz w:val="28"/>
          <w:szCs w:val="28"/>
        </w:rPr>
        <w:lastRenderedPageBreak/>
        <w:t>法治原则，损害人民群众利益，妨碍党和国家事业发展，必须下大气力加以解决。</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实现这个总目标，必须坚持以下原则。</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坚持中国共产党的领导。党的领导是中国特色社会主义最本质的特征，是社会主义法治最根本的保证。把党的领导贯彻到依法治国全过程和各方面，是我国社会主义法治建设的一条基本经验。我国宪法确立了中</w:t>
      </w:r>
      <w:r w:rsidRPr="004B4708">
        <w:rPr>
          <w:rFonts w:ascii="仿宋_GB2312" w:eastAsia="仿宋_GB2312" w:hint="eastAsia"/>
          <w:sz w:val="28"/>
          <w:szCs w:val="28"/>
        </w:rPr>
        <w:lastRenderedPageBreak/>
        <w:t>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w:t>
      </w:r>
      <w:r w:rsidRPr="004B4708">
        <w:rPr>
          <w:rFonts w:ascii="仿宋_GB2312" w:eastAsia="仿宋_GB2312" w:hint="eastAsia"/>
          <w:sz w:val="28"/>
          <w:szCs w:val="28"/>
        </w:rPr>
        <w:lastRenderedPageBreak/>
        <w:t>必须使人民认识到法律既是保障自身权利的有力武器，也是必须遵守的行为规范，增强全社会学法尊法守法用法意识，使法律为人民所掌握、所遵守、所运用。</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rsidR="004B4708" w:rsidRPr="004B4708" w:rsidRDefault="004B4708" w:rsidP="004B4708">
      <w:pPr>
        <w:rPr>
          <w:rFonts w:ascii="仿宋_GB2312" w:eastAsia="仿宋_GB2312"/>
          <w:sz w:val="28"/>
          <w:szCs w:val="28"/>
        </w:rPr>
      </w:pPr>
      <w:r w:rsidRPr="004B4708">
        <w:rPr>
          <w:rFonts w:ascii="仿宋_GB2312" w:eastAsia="仿宋_GB2312" w:hint="eastAsia"/>
          <w:sz w:val="28"/>
          <w:szCs w:val="28"/>
        </w:rPr>
        <w:t xml:space="preserve">　　——坚持从中国实际出发。中国特色社会主义道路、理论体系、制度是全面推进依法治国的根本遵循。必须从我国基本国情出发，同改革开放不断深化相适应，总结和运用党领导人民实行法治的成功经验，围绕社会</w:t>
      </w:r>
      <w:r w:rsidRPr="004B4708">
        <w:rPr>
          <w:rFonts w:ascii="仿宋_GB2312" w:eastAsia="仿宋_GB2312" w:hint="eastAsia"/>
          <w:sz w:val="28"/>
          <w:szCs w:val="28"/>
        </w:rPr>
        <w:lastRenderedPageBreak/>
        <w:t>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全面推进依法治国是一个系统工程，是国家治理领域一场广泛而深刻的革命，需要付出长期艰苦努力。全党同志必须更加自觉地坚持依法治国、更加扎实地推进依法治国，努力实现国家各项工作法治化，向着建设法治中国不断前进。</w:t>
      </w:r>
    </w:p>
    <w:p w:rsidR="004B4708" w:rsidRPr="004B4708" w:rsidRDefault="004B4708" w:rsidP="004B4708">
      <w:pPr>
        <w:ind w:firstLine="570"/>
        <w:rPr>
          <w:rFonts w:ascii="仿宋_GB2312" w:eastAsia="仿宋_GB2312"/>
          <w:b/>
          <w:sz w:val="28"/>
          <w:szCs w:val="28"/>
        </w:rPr>
      </w:pPr>
      <w:r w:rsidRPr="004B4708">
        <w:rPr>
          <w:rFonts w:ascii="仿宋_GB2312" w:eastAsia="仿宋_GB2312" w:hint="eastAsia"/>
          <w:b/>
          <w:sz w:val="28"/>
          <w:szCs w:val="28"/>
        </w:rPr>
        <w:t>二、完善以宪法为核心的中国特色社会主义法律体系，加强宪法实施</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一）健全宪法实施和监督制度。宪法是党和人民意志的集中体现，是通过科学民主程序形成的根本法。坚持依法治国首先要坚持依宪治国，坚持依法执政首先要坚持依宪执政。全国各族人民、一切国家机关和武装力量、各政党和各社会团体、各企业事业组织，都必须以宪法为根本的活</w:t>
      </w:r>
      <w:r w:rsidRPr="004B4708">
        <w:rPr>
          <w:rFonts w:ascii="仿宋_GB2312" w:eastAsia="仿宋_GB2312" w:hint="eastAsia"/>
          <w:sz w:val="28"/>
          <w:szCs w:val="28"/>
        </w:rPr>
        <w:lastRenderedPageBreak/>
        <w:t>动准则，并且负有维护宪法尊严、保证宪法实施的职责。一切违反宪法的行为都必须予以追究和纠正。</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完善全国人大及其常委会宪法监督制度，健全宪法解释程序机制。加强备案审查制度和能力建设，把所有规范性文件纳入备案审查范围，依法撤销和纠正违宪违法的规范性文件，禁止地方制发带有立法性质的文件。</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将每年十二月四日定为国家宪法日。在全社会普遍开展宪法教育，弘扬宪法精神。建立宪法宣誓制度，凡经人大及其常委会选举或者决定任命的国家工作人员正式就职时公开向宪法宣誓。</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二）完善立法体制。加强党对立法工作的领导，完善党对立法工作中重大问题决策的程序。凡立法涉及重大体制和重大政策调整的，必须报党中央讨论决定。党中央向全国人大提出宪法修改建议，依照宪法规定的程序进行宪法修改。法律制定和修改的重大问题由全国人大常委会党组向党中央报告。</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加强和改进政府立法制度建设，完善行政法规、规章制定程序，完善公众参与政府立法机制。重要行政管理法律法规由政府法制机构组织起草。</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lastRenderedPageBreak/>
        <w:t>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三）深入推进科学立法、民主立法。加强人大对立法工作的组织协调，健全立法起草、论证、协调、审议机制，健全向下级人大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立法机关和社会公众沟通机制，开展立法协商，充分发挥政协委员、民主党派、工商联、无党派人士、人民团体、社会组织在立法协商中的作用，探索建立有关国家机关、社会团体、专家学者等对立法中涉及的重大利益调整论证咨询机制。拓宽公民有序参与立法途径，健全法律法规规章草案公开征求意见和公众意见采纳情况反馈机制，广泛凝聚社会共识。</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完善法律草案表决程序，对重要条款可以单独表决。</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（四）加强重点领域立法。依法保障公民权利，加快完善体现权利公平、机会公平、规则公平的法律制度，保障公民人身权、财产权、基本政</w:t>
      </w:r>
      <w:r w:rsidRPr="004B4708">
        <w:rPr>
          <w:rFonts w:ascii="仿宋_GB2312" w:eastAsia="仿宋_GB2312" w:hint="eastAsia"/>
          <w:sz w:val="28"/>
          <w:szCs w:val="28"/>
        </w:rPr>
        <w:lastRenderedPageBreak/>
        <w:t>治权利等各项权利不受侵犯，保障公民经济、文化、社会等各方面权利得到落实，实现公民权利保障法治化。增强全社会尊重和保障人权意识，健全公民权利救济渠道和方式。</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控、市场监管，反对垄断，促进合理竞争，维护公平竞争的市场秩序。加强军民融合深度发展法治保障。</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制度化、规范化、程序化是社会主义民主政治的根本保障。以保障人民当家作主为核心，坚持和完善人民代表大会制度，坚持和完善中国共产党领导的多党合作和政治协商制度、民族区域自治制度以及基层群众自治</w:t>
      </w:r>
      <w:r w:rsidRPr="004B4708">
        <w:rPr>
          <w:rFonts w:ascii="仿宋_GB2312" w:eastAsia="仿宋_GB2312" w:hint="eastAsia"/>
          <w:sz w:val="28"/>
          <w:szCs w:val="28"/>
        </w:rPr>
        <w:lastRenderedPageBreak/>
        <w:t>制度，推进社会主义民主政治法治化。加强社会主义协商民主制度建设，推进协商民主广泛多层制度化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败体系，形成不敢腐、不能腐、不想腐的有效机制，坚决遏制和预防腐败现象。完善惩治贪污贿赂犯罪法律制度，把贿赂犯罪对象由财物扩大为财物和其他财产性利益。</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息服务、网络安全保护、网络社会管理等方面的法律法规，依法规范网络行为。</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lastRenderedPageBreak/>
        <w:t>贯彻落实总体国家安全观，加快国家安全法治建设，抓紧出台反恐怖等一批急需法律，推进公共安全法治化，构建国家安全法律制度体系。</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实现立法和改革决策相衔接，做到重大改革于法有据、立法主动适应改革和经济社会发展需要。实践证明行之有效的，要及时上升为法律。实践条件还不成熟、需要先行先试的，要按照法定程序作出授权。对不适应改革要求的法律法规，要及时修改和废止。</w:t>
      </w:r>
    </w:p>
    <w:p w:rsidR="004B4708" w:rsidRPr="004B4708" w:rsidRDefault="004B4708" w:rsidP="004B4708">
      <w:pPr>
        <w:ind w:firstLine="570"/>
        <w:rPr>
          <w:rFonts w:ascii="仿宋_GB2312" w:eastAsia="仿宋_GB2312"/>
          <w:b/>
          <w:sz w:val="28"/>
          <w:szCs w:val="28"/>
        </w:rPr>
      </w:pPr>
      <w:r w:rsidRPr="004B4708">
        <w:rPr>
          <w:rFonts w:ascii="仿宋_GB2312" w:eastAsia="仿宋_GB2312" w:hint="eastAsia"/>
          <w:b/>
          <w:sz w:val="28"/>
          <w:szCs w:val="28"/>
        </w:rPr>
        <w:t>三、深入推进依法行政，加快建设法治政府</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一）依法全面履行政府职能。完善行政组织和行政程序法律制度，推进机构、职能、权限、程序、责任法定化。行政机关要坚持法定职责必须为、法无授权不可为，勇于负责、敢于担当，坚决纠正不作为、乱作为，</w:t>
      </w:r>
      <w:r w:rsidRPr="004B4708">
        <w:rPr>
          <w:rFonts w:ascii="仿宋_GB2312" w:eastAsia="仿宋_GB2312" w:hint="eastAsia"/>
          <w:sz w:val="28"/>
          <w:szCs w:val="28"/>
        </w:rPr>
        <w:lastRenderedPageBreak/>
        <w:t>坚决克服懒政、怠政，坚决惩处失职、渎职。行政机关不得法外设定权力，没有法律法规依据不得作出减损公民、法人和其他组织合法权益或者增加其义务的决定。推行政府权力清单制度，坚决消除权力设租寻租空间。</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积极推行政府法律顾问制度，建立政府法制机构人员为主体、吸收专家和律师参加的法律顾问队伍，保证法律顾问在制定重大行政决策、推进依法行政中发挥积极作用。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建立重大决策终身责任追究制度及责任倒查机制，对决策严重失误或者依法应该及时作出决策但久拖不决造成重大损失、恶劣影响的，严格追究行政首长、负有责任的其他领导人员和相关责任人员的法律责任。</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（三）深化行政执法体制改革。根据不同层级政府的事权和职能，按照减少层次、整合队伍、提高效率的原则，合理配置执法力量。</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推进综合执法，大幅减少市县两级政府执法队伍种类，重点在食品药</w:t>
      </w:r>
      <w:r w:rsidRPr="004B4708">
        <w:rPr>
          <w:rFonts w:ascii="仿宋_GB2312" w:eastAsia="仿宋_GB2312" w:hint="eastAsia"/>
          <w:sz w:val="28"/>
          <w:szCs w:val="28"/>
        </w:rPr>
        <w:lastRenderedPageBreak/>
        <w:t>品安全、工商质检、公共卫生、安全生产、文化旅游、资源环境、农林水利、交通运输、城乡建设、海洋渔业等领域内推行综合执法，有条件的领域可以推行跨部门综合执法。</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完善市县两级政府行政执法管理，加强统一领导和协调。理顺行政强制执行体制。理顺城管执法体制，加强城市管理综合执法机构建设，提高执法和服务水平。</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严格实行行政执法人员持证上岗和资格管理制度，未经执法资格考试合格，不得授予执法资格，不得从事执法活动。严格执行罚缴分离和收支两条线管理制度，严禁收费罚没收入同部门利益直接或者变相挂钩。</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四）坚持严格规范公正文明执法。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建立健全行政裁量权基准制度，细化、量化行政裁量标准，规范裁量范围、种类、幅度。加强行政执法信息化建设和信息共享，提高执法效率</w:t>
      </w:r>
      <w:r w:rsidRPr="004B4708">
        <w:rPr>
          <w:rFonts w:ascii="仿宋_GB2312" w:eastAsia="仿宋_GB2312" w:hint="eastAsia"/>
          <w:sz w:val="28"/>
          <w:szCs w:val="28"/>
        </w:rPr>
        <w:lastRenderedPageBreak/>
        <w:t>和规范化水平。</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全面落实行政执法责任制，严格确定不同部门及机构、岗位执法人员执法责任和责任追究机制，加强执法监督，坚决排除对执法活动的干预，防止和克服地方和部门保护主义，惩治执法腐败现象。</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五）强化对行政权力的制约和监督。加强党内监督、人大监督、民主监督、行政监督、司法监督、审计监督、社会监督、舆论监督制度建设，努力形成科学有效的权力运行制约和监督体系，增强监督合力和实效。</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加强对政府内部权力的制约，是强化对行政权力制约的重点。对财政资金分配使用、国有资产监管、政府投资、政府采购、公共资源转让、公共工程建设等权力集中的部门和岗位实行分事行权、分岗设权、分级授权，定期轮岗，强化内部流程控制，防止权力滥用。完善政府内部层级监督和专门监督，改进上级机关对下级机关的监督，建立常态化监督制度。完善纠错问责机制，健全责令公开道歉、停职检查、引咎辞职、责令辞职、罢免等问责方式和程序。</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完善审计制度，保障依法独立行使审计监督权。对公共资金、国有资产、国有资源和领导干部履行经济责任情况实行审计全覆盖。强化上级审计机关对下级审计机关的领导。探索省以下地方审计机关人财物统一管理。推进审计职业化建设。</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（六）全面推进政务公开。坚持以公开为常态、不公开为例外原则，推进决策公开、执行公开、管理公开、服务公开、结果公开。各级政府及</w:t>
      </w:r>
      <w:r w:rsidRPr="004B4708">
        <w:rPr>
          <w:rFonts w:ascii="仿宋_GB2312" w:eastAsia="仿宋_GB2312" w:hint="eastAsia"/>
          <w:sz w:val="28"/>
          <w:szCs w:val="28"/>
        </w:rPr>
        <w:lastRenderedPageBreak/>
        <w:t>其工作部门依据权力清单，向社会全面公开政府职能、法律依据、实施主体、职责权限、管理流程、监督方式等事项。重点推进财政预算、公共资源配置、重大建设项目批准和实施、社会公益事业建设等领域的政府信息公开。</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涉及公民、法人或其他组织权利和义务的规范性文件，按照政府信息公开要求和程序予以公布。推行行政执法公示制度。推进政务公开信息化，加强互联网政务信息数据服务平台和便民服务平台建设。</w:t>
      </w:r>
    </w:p>
    <w:p w:rsidR="004B4708" w:rsidRPr="004B4708" w:rsidRDefault="004B4708" w:rsidP="004B4708">
      <w:pPr>
        <w:ind w:firstLine="570"/>
        <w:rPr>
          <w:rFonts w:ascii="仿宋_GB2312" w:eastAsia="仿宋_GB2312"/>
          <w:b/>
          <w:sz w:val="28"/>
          <w:szCs w:val="28"/>
        </w:rPr>
      </w:pPr>
      <w:r w:rsidRPr="004B4708">
        <w:rPr>
          <w:rFonts w:ascii="仿宋_GB2312" w:eastAsia="仿宋_GB2312" w:hint="eastAsia"/>
          <w:b/>
          <w:sz w:val="28"/>
          <w:szCs w:val="28"/>
        </w:rPr>
        <w:t>四、保证公正司法，提高司法公信力</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健全行政机关依法出庭应诉、支持法院受理行政案件、尊重并执行法</w:t>
      </w:r>
      <w:r w:rsidRPr="004B4708">
        <w:rPr>
          <w:rFonts w:ascii="仿宋_GB2312" w:eastAsia="仿宋_GB2312" w:hint="eastAsia"/>
          <w:sz w:val="28"/>
          <w:szCs w:val="28"/>
        </w:rPr>
        <w:lastRenderedPageBreak/>
        <w:t>院生效裁判的制度。完善惩戒妨碍司法机关依法行使职权、拒不执行生效裁判和决定、藐视法庭权威等违法犯罪行为的法律规定。</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建立健全司法人员履行法定职责保护机制。非因法定事由，非经法定程序，不得将法官、检察官调离、辞退或者作出免职、降级等处分。</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（二）优化司法职权配置。健全公安机关、检察机关、审判机关、司法行政机关各司其职，侦查权、检察权、审判权、执行权相互配合、相互制约的体制机制。</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完善司法体制，推动实行审判权和执行权相分离的体制改革试点。完善刑罚执行制度，统一刑罚执行体制。改革司法机关人财物管理体制，探索实行法院、检察院司法行政事务管理权和审判权、检察权相分离。</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最高人民法院设立巡回法庭，审理跨行政区域重大行政和民商事案件。探索设立跨行政区划的人民法院和人民检察院，办理跨地区案件。完善行政诉讼体制机制，合理调整行政诉讼案件管辖制度，切实解决行政诉讼立案难、审理难、执行难等突出问题。</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改革法院案件受理制度，变立案审查制为立案登记制，对人民法院依法应该受理的案件，做到有案必立、有诉必理，保障当事人诉权。加大对虚假诉讼、恶意诉讼、无理缠诉行为的惩治力度。完善刑事诉讼中认罪认罚从宽制度。</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完善审级制度，一审重在解决事实认定和法律适用，二审重在解决事实法律争议、实现二审终审，再审重在解决依法纠错、维护裁判权威。完</w:t>
      </w:r>
      <w:r w:rsidRPr="004B4708">
        <w:rPr>
          <w:rFonts w:ascii="仿宋_GB2312" w:eastAsia="仿宋_GB2312" w:hint="eastAsia"/>
          <w:sz w:val="28"/>
          <w:szCs w:val="28"/>
        </w:rPr>
        <w:lastRenderedPageBreak/>
        <w:t>善对涉及公民人身、财产权益的行政强制措施实行司法监督制度。检察机关在履行职责中发现行政机关违法行使职权或者不行使职权的行为，应该督促其纠正。探索建立检察机关提起公益诉讼制度。</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落实谁办案谁负责。</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加强职务犯罪线索管理，健全受理、分流、查办、信息反馈制度，明确纪检监察和刑事司法办案标准和程序衔接，依法严格查办职务犯罪案件。</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（三）推进严格司法。坚持以事实为根据、以法律为准绳，健全事实认定符合客观真相、办案结果符合实体公正、办案过程符合程序公正的法律制度。加强和规范司法解释和案例指导，统一法律适用标准。</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明确各类司法人员工作职责、工作流程、工作标准，实行办案质量终身负责制和错案责任倒查问责制，确保案件处理经得起法律和历史检验。</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（四）保障人民群众参与司法。坚持人民司法为人民，依靠人民推进公正司法，通过公正司法维护人民权益。在司法调解、司法听证、涉诉信</w:t>
      </w:r>
      <w:r w:rsidRPr="004B4708">
        <w:rPr>
          <w:rFonts w:ascii="仿宋_GB2312" w:eastAsia="仿宋_GB2312" w:hint="eastAsia"/>
          <w:sz w:val="28"/>
          <w:szCs w:val="28"/>
        </w:rPr>
        <w:lastRenderedPageBreak/>
        <w:t>访等司法活动中保障人民群众参与。完善人民陪审员制度，保障公民陪审权利，扩大参审范围，完善随机抽选方式，提高人民陪审制度公信度。逐步实行人民陪审员不再审理法律适用问题，只参与审理事实认定问题。</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构建开放、动态、透明、便民的阳光司法机制，推进审判公开、检务公开、警务公开、狱务公开，依法及时公开执法司法依据、程序、流程、结果和生效法律文书，杜绝暗箱操作。加强法律文书释法说理，建立生效法律文书统一上网和公开查询制度。</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五）加强人权司法保障。强化诉讼过程中当事人和其他诉讼参与人的知情权、陈述权、辩护辩论权、申请权、申诉权的制度保障。健全落实罪刑法定、疑罪从无、非法证据排除等法律原则的法律制度。完善对限制人身自由司法措施和侦查手段的司法监督，加强对刑讯逼供和非法取证的源头预防，健全冤假错案有效防范、及时纠正机制。</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切实解决执行难，制定强制执行法，规范查封、扣押、冻结、处理涉案财物的司法程序。加快建立失信被执行人信用监督、威慑和惩戒法律制度。依法保障胜诉当事人及时实现权益。</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落实终审和诉讼终结制度，实行诉访分离，保障当事人依法行使申诉权利。对不服司法机关生效裁判、决定的申诉，逐步实行由律师代理制度。对聘不起律师的申诉人，纳入法律援助范围。</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（六）加强对司法活动的监督。完善检察机关行使监督权的法律制度，加强对刑事诉讼、民事诉讼、行政诉讼的法律监督。完善人民监督员制度，</w:t>
      </w:r>
      <w:r w:rsidRPr="004B4708">
        <w:rPr>
          <w:rFonts w:ascii="仿宋_GB2312" w:eastAsia="仿宋_GB2312" w:hint="eastAsia"/>
          <w:sz w:val="28"/>
          <w:szCs w:val="28"/>
        </w:rPr>
        <w:lastRenderedPageBreak/>
        <w:t>重点监督检察机关查办职务犯罪的立案、羁押、扣押冻结财物、起诉等环节的执法活动。司法机关要及时回应社会关切。规范媒体对案件的报道，防止舆论影响司法公正。</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对因违法违纪被开除公职的司法人员、吊销执业证书的律师和公证员，终身禁止从事法律职业，构成犯罪的要依法追究刑事责任。</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坚决破除各种潜规则，绝不允许法外开恩，绝不允许办关系案、人情案、金钱案。坚决反对和克服特权思想、衙门作风、霸道作风，坚决反对和惩治粗暴执法、野蛮执法行为。对司法领域的腐败零容忍，坚决清除害群之马。</w:t>
      </w:r>
    </w:p>
    <w:p w:rsidR="004B4708" w:rsidRPr="004B4708" w:rsidRDefault="004B4708" w:rsidP="004B4708">
      <w:pPr>
        <w:ind w:firstLine="570"/>
        <w:rPr>
          <w:rFonts w:ascii="仿宋_GB2312" w:eastAsia="仿宋_GB2312"/>
          <w:b/>
          <w:sz w:val="28"/>
          <w:szCs w:val="28"/>
        </w:rPr>
      </w:pPr>
      <w:r w:rsidRPr="004B4708">
        <w:rPr>
          <w:rFonts w:ascii="仿宋_GB2312" w:eastAsia="仿宋_GB2312" w:hint="eastAsia"/>
          <w:b/>
          <w:sz w:val="28"/>
          <w:szCs w:val="28"/>
        </w:rPr>
        <w:t>五、增强全民法治观念，推进法治社会建设</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（一）推动全社会树立法治意识。坚持把全民普法和守法作为依法治</w:t>
      </w:r>
      <w:r w:rsidRPr="004B4708">
        <w:rPr>
          <w:rFonts w:ascii="仿宋_GB2312" w:eastAsia="仿宋_GB2312" w:hint="eastAsia"/>
          <w:sz w:val="28"/>
          <w:szCs w:val="28"/>
        </w:rPr>
        <w:lastRenderedPageBreak/>
        <w:t>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普法宣传教育机制，各级党委和政府要加强对普法工作的领导，宣传、文化、教育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牢固树立有权力就有责任、有权利就有义务观念。加强社会诚信建设，健全公民和组织守法信用记录，完善守法诚信褒奖机制和违法失信行为惩戒机制，使</w:t>
      </w:r>
      <w:r w:rsidR="00321A33">
        <w:rPr>
          <w:rFonts w:ascii="仿宋_GB2312" w:eastAsia="仿宋_GB2312" w:hint="eastAsia"/>
          <w:sz w:val="28"/>
          <w:szCs w:val="28"/>
        </w:rPr>
        <w:t>尊</w:t>
      </w:r>
      <w:r w:rsidRPr="004B4708">
        <w:rPr>
          <w:rFonts w:ascii="仿宋_GB2312" w:eastAsia="仿宋_GB2312" w:hint="eastAsia"/>
          <w:sz w:val="28"/>
          <w:szCs w:val="28"/>
        </w:rPr>
        <w:t>法守法成为全体人民共同追求和自觉行动。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加强公民道德建设，弘扬中华优秀传统文化，增强法治的道德底蕴，强化规则意识，倡导契约精神，弘扬公序良俗。发挥法治在解决道德领域突出问题中的作用，引导人们自觉履行法定义务、社会责任、家庭责任。</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（二）推进多层次多领域依法治理。坚持系统治理、依法治理、综合治理、源头治理，提高社会治理法治化水平。深入开展多层次多形式法治</w:t>
      </w:r>
      <w:r w:rsidRPr="004B4708">
        <w:rPr>
          <w:rFonts w:ascii="仿宋_GB2312" w:eastAsia="仿宋_GB2312" w:hint="eastAsia"/>
          <w:sz w:val="28"/>
          <w:szCs w:val="28"/>
        </w:rPr>
        <w:lastRenderedPageBreak/>
        <w:t>创建活动，深化基层组织和部门、行业依法治理，支持各类社会主体自我约束、自我管理。发挥市民公约、乡规民约、行业规章、团体章程等社会规范在社会治理中的积极作用。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高举民族大团结旗帜，依法妥善处置涉及民族、宗教等因素的社会问题，促进民族关系、宗教关系和谐。</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发展律师、公证等法律服务业，统筹城乡、区域法律服务资源，发展涉外法律服务业。健全统一司法鉴定管理体制。</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（四）健全依法维权和化解纠纷机制。强化法律在维护群众权益、化解社会矛盾中的权威地位，引导和支持人们理性表达诉求、依法维护权益，解决好群众最关心最直接最现实的利益问题。</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构建对维护群众利益具有重大作用的制度体系，建立健全社会矛盾预</w:t>
      </w:r>
      <w:r w:rsidRPr="004B4708">
        <w:rPr>
          <w:rFonts w:ascii="仿宋_GB2312" w:eastAsia="仿宋_GB2312" w:hint="eastAsia"/>
          <w:sz w:val="28"/>
          <w:szCs w:val="28"/>
        </w:rPr>
        <w:lastRenderedPageBreak/>
        <w:t>警机制、利益表达机制、协商沟通机制、救济救助机制，畅通群众利益协调、权益保障法律渠道。把信访纳入法治化轨道，保障合理合法诉求依照法律规定和程序就能得到合理合法的结果。</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社会矛盾纠纷预防化解机制，完善调解、仲裁、行政裁决、行政复议、诉讼等有机衔接、相互协调的多元化纠纷解决机制。加强行业性、专业性人民调解组织建设，完善人民调解、行政调解、司法调解联动工作体系。完善仲裁制度，提高仲裁公信力。健全行政裁决制度，强化行政机关解决同行政管理活动密切相关的民事纠纷功能。</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深入推进社会治安综合治理，健全落实领导责任制。完善立体化社会治安防控体系，有效防范化解管控影响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b/>
          <w:bCs/>
          <w:sz w:val="28"/>
          <w:szCs w:val="28"/>
        </w:rPr>
        <w:t>六、加强法治工作队伍建设</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    </w:t>
      </w:r>
      <w:r w:rsidRPr="004B4708">
        <w:rPr>
          <w:rFonts w:ascii="仿宋_GB2312" w:eastAsia="仿宋_GB2312" w:hint="eastAsia"/>
          <w:sz w:val="28"/>
          <w:szCs w:val="28"/>
        </w:rPr>
        <w:t>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    </w:t>
      </w:r>
      <w:r w:rsidRPr="004B4708">
        <w:rPr>
          <w:rFonts w:ascii="仿宋_GB2312" w:eastAsia="仿宋_GB2312" w:hint="eastAsia"/>
          <w:sz w:val="28"/>
          <w:szCs w:val="28"/>
        </w:rPr>
        <w:t>（一）建设高素质法治专门队伍。把思想政治建设摆在首位，加强理想信念教育，深入开展社会主义核心价值观和社会主义法治理念教育，</w:t>
      </w:r>
      <w:r w:rsidRPr="004B4708">
        <w:rPr>
          <w:rFonts w:ascii="仿宋_GB2312" w:eastAsia="仿宋_GB2312" w:hint="eastAsia"/>
          <w:sz w:val="28"/>
          <w:szCs w:val="28"/>
        </w:rPr>
        <w:lastRenderedPageBreak/>
        <w:t>坚持党的事业、人民利益、宪法法律至上，加强立法队伍、行政执法队伍、司法队伍建设。抓住立法、执法、司法机关各级领导班子建设这个关键，突出政治标准，把善于运用法治思维和法治方式推动工作的人选拔到领导岗位上来。畅通立法、执法、司法部门干部和人才相互之间以及与其他部门具备条件的干部和人才交流渠道。</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    </w:t>
      </w:r>
      <w:r w:rsidRPr="004B4708">
        <w:rPr>
          <w:rFonts w:ascii="仿宋_GB2312" w:eastAsia="仿宋_GB2312" w:hint="eastAsia"/>
          <w:sz w:val="28"/>
          <w:szCs w:val="28"/>
        </w:rPr>
        <w:t>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族地区法治专门队伍建设。加快建立符合职业特点的法治工作人员管理制度，完善职业保障体系，建立法官、检察官、人民警察专业职务序列及工资制度。</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    </w:t>
      </w:r>
      <w:r w:rsidRPr="004B4708">
        <w:rPr>
          <w:rFonts w:ascii="仿宋_GB2312" w:eastAsia="仿宋_GB2312" w:hint="eastAsia"/>
          <w:sz w:val="28"/>
          <w:szCs w:val="28"/>
        </w:rPr>
        <w:t>建立法官、检察官逐级遴选制度。初任法官、检察官由高级人民法院、省级人民检察院统一招录，一律在基层法院、检察院任职。上级人民法院、人民检察院的法官、检察官一般从下一级人民法院、人民检察院的优秀法官、检察官中遴选。</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    </w:t>
      </w:r>
      <w:r w:rsidRPr="004B4708">
        <w:rPr>
          <w:rFonts w:ascii="仿宋_GB2312" w:eastAsia="仿宋_GB2312" w:hint="eastAsia"/>
          <w:sz w:val="28"/>
          <w:szCs w:val="28"/>
        </w:rPr>
        <w:t>（二）加强法律服务队伍建设。加强律师队伍思想政治建设，把拥护中国共产党领导、拥护社会主义法治作为律师从业的基本要求，增强广大律师走中国特色社会主义法治道路的自觉性和坚定性。构建社会律师、</w:t>
      </w:r>
      <w:r w:rsidRPr="004B4708">
        <w:rPr>
          <w:rFonts w:ascii="仿宋_GB2312" w:eastAsia="仿宋_GB2312" w:hint="eastAsia"/>
          <w:sz w:val="28"/>
          <w:szCs w:val="28"/>
        </w:rPr>
        <w:lastRenderedPageBreak/>
        <w:t>公职律师、公司律师等优势互补、结构合理的律师队伍。提高律师队伍业务素质，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    </w:t>
      </w:r>
      <w:r w:rsidRPr="004B4708">
        <w:rPr>
          <w:rFonts w:ascii="仿宋_GB2312" w:eastAsia="仿宋_GB2312" w:hint="eastAsia"/>
          <w:sz w:val="28"/>
          <w:szCs w:val="28"/>
        </w:rPr>
        <w:t>各级党政机关和人民团体普遍设立公职律师，企业可设立公司律师，参与决策论证，提供法律意见，促进依法办事，防范法律风险。明确公职律师、公司律师法律地位及权利义务，理顺公职律师、公司律师管理体制机制。</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    </w:t>
      </w:r>
      <w:r w:rsidRPr="004B4708">
        <w:rPr>
          <w:rFonts w:ascii="仿宋_GB2312" w:eastAsia="仿宋_GB2312" w:hint="eastAsia"/>
          <w:sz w:val="28"/>
          <w:szCs w:val="28"/>
        </w:rPr>
        <w:t>发展公证员、基层法律服务工作者、人民调解员队伍。推动法律服务志愿者队伍建设。建立激励法律服务人才跨区域流动机制，逐步解决基层和欠发达地区法律服务资源不足和高端人才匮乏问题。</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    </w:t>
      </w:r>
      <w:r w:rsidRPr="004B4708">
        <w:rPr>
          <w:rFonts w:ascii="仿宋_GB2312" w:eastAsia="仿宋_GB2312" w:hint="eastAsia"/>
          <w:sz w:val="28"/>
          <w:szCs w:val="28"/>
        </w:rPr>
        <w:t>（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坚持立德树人、德育为先导向，推动中国特色社会主义法治理论进教材进课堂进头脑，培养造就熟悉和坚持中国特色社会主义法治体系的法治人才及后备力量。建设通晓国际法律规则、善于处理涉外法律事务的涉外法治人才队伍。</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lastRenderedPageBreak/>
        <w:t>    </w:t>
      </w:r>
      <w:r w:rsidRPr="004B4708">
        <w:rPr>
          <w:rFonts w:ascii="仿宋_GB2312" w:eastAsia="仿宋_GB2312" w:hint="eastAsia"/>
          <w:sz w:val="28"/>
          <w:szCs w:val="28"/>
        </w:rPr>
        <w:t>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rsidR="004B4708" w:rsidRPr="004B4708" w:rsidRDefault="004B4708" w:rsidP="004B4708">
      <w:pPr>
        <w:ind w:firstLine="570"/>
        <w:rPr>
          <w:rFonts w:ascii="仿宋_GB2312" w:eastAsia="仿宋_GB2312"/>
          <w:b/>
          <w:sz w:val="28"/>
          <w:szCs w:val="28"/>
        </w:rPr>
      </w:pPr>
      <w:r w:rsidRPr="004B4708">
        <w:rPr>
          <w:rFonts w:ascii="仿宋_GB2312" w:eastAsia="仿宋_GB2312" w:hint="eastAsia"/>
          <w:b/>
          <w:sz w:val="28"/>
          <w:szCs w:val="28"/>
        </w:rPr>
        <w:t>七、加强和改进党对全面推进依法治国的领导</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党的领导是全面推进依法治国、加快建设社会主义法治国家最根本的保证。必须加强和改进党对法治工作的领导，把党的领导贯彻到全面推进依法治国全过程。</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任人职责。各级党委要领导和支持工会、共青团、妇联等</w:t>
      </w:r>
      <w:r w:rsidRPr="004B4708">
        <w:rPr>
          <w:rFonts w:ascii="仿宋_GB2312" w:eastAsia="仿宋_GB2312" w:hint="eastAsia"/>
          <w:sz w:val="28"/>
          <w:szCs w:val="28"/>
        </w:rPr>
        <w:lastRenderedPageBreak/>
        <w:t>人民团体和社会组织在依法治国中积极发挥作用。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人大、政府、政协、审判机关、检察机关的党组织和党员干部要坚决贯彻党的理论和路线方针政策，贯彻党委决策部署。各级人大、政府、政协、审判机关、检察机关的党组织要领导和监督本单位模范遵守宪法法律，坚决查处执法犯法、违法用权等行为。</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二）加强党内法规制度建设。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党的纪律是党内规矩。党规党纪严于国家法律，党的各级组织和广大党员干部不仅要模范遵守国家法律，而且要按照党规党纪以更高标准严格要求自己，坚定理想信念，践行党的宗旨，坚决同违法乱纪行为作斗争。</w:t>
      </w:r>
      <w:r w:rsidRPr="004B4708">
        <w:rPr>
          <w:rFonts w:ascii="仿宋_GB2312" w:eastAsia="仿宋_GB2312" w:hint="eastAsia"/>
          <w:sz w:val="28"/>
          <w:szCs w:val="28"/>
        </w:rPr>
        <w:lastRenderedPageBreak/>
        <w:t>对违反党规党纪的行为必须严肃处理，对苗头性倾向性问题必须抓早抓小，防止小错酿成大错、违纪走向违法。</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依纪依法反对和克服形式主义、官僚主义、享乐主义和奢靡之风，形成严密的长效机制。完善和严格执行领导干部政治、工作、生活待遇方面各项制度规定，着力整治各种特权行为。深入开展党风廉政建设和反腐败斗争，严格落实党风廉政建设党委主体责任和纪委监督责任，对任何腐败行为和腐败分子，必须依纪依法予以坚决惩处，决不手软。</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三）提高党员干部法治思维和依法办事能力。党员干部是全面推进依法治国的重要组织者、推动者、实践者，要自觉提高运用法治思维和法治方式深化改革、推动发展、化解矛盾、维护稳定能力，高级干部尤其要以身作则、以上率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lastRenderedPageBreak/>
        <w:t>（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坚持在法治轨道上积极稳妥推进国防和军队改革，深化军队领导指挥体制、力量结构、政策制度等方面改革，加快完善和发展中国特色社会主义军事制度。</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健全适应现代军队建设和作战要求的军事法规制度体系，严格规范军事法规制度的制定权限和程序，将所有军事规范性文件纳入审查范围，完善审查制度，增强军事法规制度科学性、针对性、适用性。</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坚持从严治军铁律，加大军事法规执行力度，明确执法责任，完善执法制度，健全执法监督机制，严格责任追究，推动依法治军落到实处。</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强化官兵法治理念和法治素养，把法律知识学习纳入军队院校教育体系、干部理论学习和部队教育训练体系，列为军队院校学员必修课和部队官兵必学必训内容。完善军事法律人才培养机制。加强军事法治理论研究。</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lastRenderedPageBreak/>
        <w:t>（六）依法保障“一国两制”实践和推进祖国统一。坚持宪法的最高法律地位和最高法律效力，全面准确贯彻“一国两制”、“港人治港”、“澳人治澳”、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运用法治方式巩固和深化两岸关系和平发展，完善涉台法律法规，依法规范和保障两岸人民关系、推进两岸交流合作。运用法律手段捍卫一个中国原则、反对“台独”，增进维护一个中国框架的共同认知，推进祖国和平统一。</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依法保护港澳同胞、台湾同胞权益。加强内地同香港和澳门、大陆同台湾的执法司法协作，共同打击跨境违法犯罪活动。</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七）加强涉外法律工作。适应对外开放不断深化，完善涉外法律法规体系，促进构建开放型经济新体制。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w:t>
      </w:r>
      <w:r w:rsidRPr="004B4708">
        <w:rPr>
          <w:rFonts w:ascii="仿宋_GB2312" w:eastAsia="仿宋_GB2312" w:hint="eastAsia"/>
          <w:sz w:val="28"/>
          <w:szCs w:val="28"/>
        </w:rPr>
        <w:lastRenderedPageBreak/>
        <w:t>度。积极参与执法安全国际合作，共同打击暴力恐怖势力、民族分裂势力、宗教极端势力和贩毒走私、跨国有组织犯罪。</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各级党委要全面准确贯彻本决定精神，健全党委统一领导和各方分工负责、齐抓共管的责任落实机制，制定实施方案，确保各项部署落到实处。</w:t>
      </w:r>
    </w:p>
    <w:p w:rsidR="004B4708" w:rsidRPr="004B4708" w:rsidRDefault="004B4708" w:rsidP="004B4708">
      <w:pPr>
        <w:ind w:firstLine="570"/>
        <w:rPr>
          <w:rFonts w:ascii="仿宋_GB2312" w:eastAsia="仿宋_GB2312"/>
          <w:sz w:val="28"/>
          <w:szCs w:val="28"/>
        </w:rPr>
      </w:pPr>
      <w:r w:rsidRPr="004B4708">
        <w:rPr>
          <w:rFonts w:ascii="仿宋_GB2312" w:eastAsia="仿宋_GB2312" w:hint="eastAsia"/>
          <w:sz w:val="28"/>
          <w:szCs w:val="28"/>
        </w:rPr>
        <w:t>全党同志和全国各族人民要紧密团结在以习近平同志为总书记的党中央周围，高举中国特色社会主义伟大旗帜，积极投身全面推进依法治国伟大实践，开拓进取，扎实工作，为建设法治中国而奋斗！</w:t>
      </w:r>
    </w:p>
    <w:p w:rsidR="004B4708" w:rsidRPr="004B4708" w:rsidRDefault="004B4708">
      <w:pPr>
        <w:rPr>
          <w:rFonts w:ascii="仿宋_GB2312" w:eastAsia="仿宋_GB2312"/>
          <w:sz w:val="28"/>
          <w:szCs w:val="28"/>
        </w:rPr>
      </w:pPr>
    </w:p>
    <w:sectPr w:rsidR="004B4708" w:rsidRPr="004B4708" w:rsidSect="00A60031">
      <w:pgSz w:w="11906" w:h="16838" w:code="9"/>
      <w:pgMar w:top="2336"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396" w:rsidRDefault="005E1396" w:rsidP="004E26C1">
      <w:r>
        <w:separator/>
      </w:r>
    </w:p>
  </w:endnote>
  <w:endnote w:type="continuationSeparator" w:id="1">
    <w:p w:rsidR="005E1396" w:rsidRDefault="005E1396" w:rsidP="004E2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396" w:rsidRDefault="005E1396" w:rsidP="004E26C1">
      <w:r>
        <w:separator/>
      </w:r>
    </w:p>
  </w:footnote>
  <w:footnote w:type="continuationSeparator" w:id="1">
    <w:p w:rsidR="005E1396" w:rsidRDefault="005E1396" w:rsidP="004E2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4708"/>
    <w:rsid w:val="0000298D"/>
    <w:rsid w:val="00003476"/>
    <w:rsid w:val="00003AA0"/>
    <w:rsid w:val="00004695"/>
    <w:rsid w:val="0002196E"/>
    <w:rsid w:val="00030B35"/>
    <w:rsid w:val="000353D7"/>
    <w:rsid w:val="00040D7F"/>
    <w:rsid w:val="000411BC"/>
    <w:rsid w:val="00047E5A"/>
    <w:rsid w:val="000509CD"/>
    <w:rsid w:val="00054118"/>
    <w:rsid w:val="00055E77"/>
    <w:rsid w:val="00055F92"/>
    <w:rsid w:val="00057164"/>
    <w:rsid w:val="00072D30"/>
    <w:rsid w:val="0007691C"/>
    <w:rsid w:val="0008089F"/>
    <w:rsid w:val="000849F1"/>
    <w:rsid w:val="00084E06"/>
    <w:rsid w:val="00092EB4"/>
    <w:rsid w:val="000966DA"/>
    <w:rsid w:val="00096A75"/>
    <w:rsid w:val="00096F9F"/>
    <w:rsid w:val="00096FFE"/>
    <w:rsid w:val="000A26D2"/>
    <w:rsid w:val="000B2521"/>
    <w:rsid w:val="000B4562"/>
    <w:rsid w:val="000C60D2"/>
    <w:rsid w:val="000C722E"/>
    <w:rsid w:val="000D3A5A"/>
    <w:rsid w:val="000D3F87"/>
    <w:rsid w:val="000D6F3C"/>
    <w:rsid w:val="000E19CF"/>
    <w:rsid w:val="000E1B81"/>
    <w:rsid w:val="000F4AD3"/>
    <w:rsid w:val="000F4FEF"/>
    <w:rsid w:val="001046A7"/>
    <w:rsid w:val="00107A63"/>
    <w:rsid w:val="00111A13"/>
    <w:rsid w:val="00111EAF"/>
    <w:rsid w:val="0011361E"/>
    <w:rsid w:val="001136C5"/>
    <w:rsid w:val="00123732"/>
    <w:rsid w:val="00131353"/>
    <w:rsid w:val="00135C3D"/>
    <w:rsid w:val="00152428"/>
    <w:rsid w:val="00155289"/>
    <w:rsid w:val="00161473"/>
    <w:rsid w:val="00165795"/>
    <w:rsid w:val="00184328"/>
    <w:rsid w:val="00186D01"/>
    <w:rsid w:val="001925A1"/>
    <w:rsid w:val="00193808"/>
    <w:rsid w:val="00195CE2"/>
    <w:rsid w:val="001A4BEC"/>
    <w:rsid w:val="001B0EF9"/>
    <w:rsid w:val="001B3C76"/>
    <w:rsid w:val="001B6015"/>
    <w:rsid w:val="001C08DF"/>
    <w:rsid w:val="001C5E4B"/>
    <w:rsid w:val="001D2118"/>
    <w:rsid w:val="001D352A"/>
    <w:rsid w:val="001D63F8"/>
    <w:rsid w:val="001E2318"/>
    <w:rsid w:val="001E5C3C"/>
    <w:rsid w:val="001E7C0D"/>
    <w:rsid w:val="001F3A91"/>
    <w:rsid w:val="00200792"/>
    <w:rsid w:val="00200C02"/>
    <w:rsid w:val="0020380A"/>
    <w:rsid w:val="00210994"/>
    <w:rsid w:val="00211EFC"/>
    <w:rsid w:val="00214832"/>
    <w:rsid w:val="00217A5F"/>
    <w:rsid w:val="00220E92"/>
    <w:rsid w:val="002330A8"/>
    <w:rsid w:val="0024255A"/>
    <w:rsid w:val="00250890"/>
    <w:rsid w:val="0025661E"/>
    <w:rsid w:val="00264CC6"/>
    <w:rsid w:val="00272291"/>
    <w:rsid w:val="00272345"/>
    <w:rsid w:val="00273343"/>
    <w:rsid w:val="002752F4"/>
    <w:rsid w:val="00287166"/>
    <w:rsid w:val="002901D0"/>
    <w:rsid w:val="002A0710"/>
    <w:rsid w:val="002A4C33"/>
    <w:rsid w:val="002A5080"/>
    <w:rsid w:val="002B047F"/>
    <w:rsid w:val="002B41A6"/>
    <w:rsid w:val="002B43C0"/>
    <w:rsid w:val="002B7FFE"/>
    <w:rsid w:val="002C30FF"/>
    <w:rsid w:val="002C740E"/>
    <w:rsid w:val="002D1544"/>
    <w:rsid w:val="002D39B6"/>
    <w:rsid w:val="002D7679"/>
    <w:rsid w:val="002E0BCE"/>
    <w:rsid w:val="002E411F"/>
    <w:rsid w:val="002F7266"/>
    <w:rsid w:val="002F7899"/>
    <w:rsid w:val="00302A60"/>
    <w:rsid w:val="00312534"/>
    <w:rsid w:val="00317650"/>
    <w:rsid w:val="00321A33"/>
    <w:rsid w:val="00325456"/>
    <w:rsid w:val="0033048D"/>
    <w:rsid w:val="003304C3"/>
    <w:rsid w:val="00330AFC"/>
    <w:rsid w:val="00331897"/>
    <w:rsid w:val="003376F9"/>
    <w:rsid w:val="003406AB"/>
    <w:rsid w:val="00343808"/>
    <w:rsid w:val="003479A0"/>
    <w:rsid w:val="003515E5"/>
    <w:rsid w:val="003575C7"/>
    <w:rsid w:val="00367775"/>
    <w:rsid w:val="00372B1F"/>
    <w:rsid w:val="00382609"/>
    <w:rsid w:val="00382B83"/>
    <w:rsid w:val="00383B5B"/>
    <w:rsid w:val="003A6941"/>
    <w:rsid w:val="003A705E"/>
    <w:rsid w:val="003A7107"/>
    <w:rsid w:val="003B01B9"/>
    <w:rsid w:val="003B14EB"/>
    <w:rsid w:val="003B44BA"/>
    <w:rsid w:val="003B64A1"/>
    <w:rsid w:val="003C37FC"/>
    <w:rsid w:val="003C7224"/>
    <w:rsid w:val="003D42C1"/>
    <w:rsid w:val="003D5B37"/>
    <w:rsid w:val="003D6FF6"/>
    <w:rsid w:val="003E3A4A"/>
    <w:rsid w:val="003E4EA6"/>
    <w:rsid w:val="003E7665"/>
    <w:rsid w:val="003F27FF"/>
    <w:rsid w:val="003F2826"/>
    <w:rsid w:val="003F5465"/>
    <w:rsid w:val="00402CE4"/>
    <w:rsid w:val="004046C2"/>
    <w:rsid w:val="00406168"/>
    <w:rsid w:val="00406533"/>
    <w:rsid w:val="00407CD7"/>
    <w:rsid w:val="00417484"/>
    <w:rsid w:val="004219E0"/>
    <w:rsid w:val="0042208A"/>
    <w:rsid w:val="004236B3"/>
    <w:rsid w:val="00425C9D"/>
    <w:rsid w:val="0043423F"/>
    <w:rsid w:val="0044202A"/>
    <w:rsid w:val="004509F6"/>
    <w:rsid w:val="00460105"/>
    <w:rsid w:val="00462435"/>
    <w:rsid w:val="00471F31"/>
    <w:rsid w:val="00476944"/>
    <w:rsid w:val="00482F85"/>
    <w:rsid w:val="0049011D"/>
    <w:rsid w:val="004913AA"/>
    <w:rsid w:val="00493D1C"/>
    <w:rsid w:val="00494E8F"/>
    <w:rsid w:val="004A521B"/>
    <w:rsid w:val="004A6EA5"/>
    <w:rsid w:val="004B38DF"/>
    <w:rsid w:val="004B4708"/>
    <w:rsid w:val="004C2BE7"/>
    <w:rsid w:val="004C62DD"/>
    <w:rsid w:val="004D0661"/>
    <w:rsid w:val="004E030B"/>
    <w:rsid w:val="004E26C1"/>
    <w:rsid w:val="004F1863"/>
    <w:rsid w:val="004F5FCC"/>
    <w:rsid w:val="004F6D84"/>
    <w:rsid w:val="0051349D"/>
    <w:rsid w:val="0051521C"/>
    <w:rsid w:val="005163E2"/>
    <w:rsid w:val="00517B0C"/>
    <w:rsid w:val="0052688C"/>
    <w:rsid w:val="00540E8A"/>
    <w:rsid w:val="00541305"/>
    <w:rsid w:val="005459D5"/>
    <w:rsid w:val="005622C3"/>
    <w:rsid w:val="00563F62"/>
    <w:rsid w:val="00564A57"/>
    <w:rsid w:val="00565F1C"/>
    <w:rsid w:val="00567FBC"/>
    <w:rsid w:val="00570264"/>
    <w:rsid w:val="00573858"/>
    <w:rsid w:val="005741D5"/>
    <w:rsid w:val="00575EF8"/>
    <w:rsid w:val="00582330"/>
    <w:rsid w:val="005832B3"/>
    <w:rsid w:val="00586E8A"/>
    <w:rsid w:val="00590E65"/>
    <w:rsid w:val="00592A3F"/>
    <w:rsid w:val="005939DF"/>
    <w:rsid w:val="00597D50"/>
    <w:rsid w:val="005A293E"/>
    <w:rsid w:val="005A34B2"/>
    <w:rsid w:val="005B1751"/>
    <w:rsid w:val="005B4A44"/>
    <w:rsid w:val="005B6A01"/>
    <w:rsid w:val="005C1A04"/>
    <w:rsid w:val="005C42EA"/>
    <w:rsid w:val="005C4D57"/>
    <w:rsid w:val="005C7ABD"/>
    <w:rsid w:val="005D4B16"/>
    <w:rsid w:val="005E1396"/>
    <w:rsid w:val="005F4BF1"/>
    <w:rsid w:val="00602E6E"/>
    <w:rsid w:val="0061368A"/>
    <w:rsid w:val="006149BA"/>
    <w:rsid w:val="006166FF"/>
    <w:rsid w:val="0062037F"/>
    <w:rsid w:val="00623304"/>
    <w:rsid w:val="00634ACD"/>
    <w:rsid w:val="00634FD2"/>
    <w:rsid w:val="00642FC3"/>
    <w:rsid w:val="0064740C"/>
    <w:rsid w:val="006533F7"/>
    <w:rsid w:val="00660757"/>
    <w:rsid w:val="00667935"/>
    <w:rsid w:val="006704C1"/>
    <w:rsid w:val="00671026"/>
    <w:rsid w:val="0067133E"/>
    <w:rsid w:val="00671B05"/>
    <w:rsid w:val="006727B8"/>
    <w:rsid w:val="00677ECA"/>
    <w:rsid w:val="00682955"/>
    <w:rsid w:val="00682EC5"/>
    <w:rsid w:val="00683108"/>
    <w:rsid w:val="006859FA"/>
    <w:rsid w:val="006878E9"/>
    <w:rsid w:val="00695306"/>
    <w:rsid w:val="0069619B"/>
    <w:rsid w:val="006A1E5F"/>
    <w:rsid w:val="006B522C"/>
    <w:rsid w:val="006B6FB3"/>
    <w:rsid w:val="006B706E"/>
    <w:rsid w:val="006B7E40"/>
    <w:rsid w:val="006C599A"/>
    <w:rsid w:val="006D1EDB"/>
    <w:rsid w:val="006D60DE"/>
    <w:rsid w:val="006E0CB8"/>
    <w:rsid w:val="006E16F0"/>
    <w:rsid w:val="006F3D01"/>
    <w:rsid w:val="006F5ECC"/>
    <w:rsid w:val="006F65E9"/>
    <w:rsid w:val="00705594"/>
    <w:rsid w:val="00712039"/>
    <w:rsid w:val="00713598"/>
    <w:rsid w:val="007171C4"/>
    <w:rsid w:val="00717246"/>
    <w:rsid w:val="00727CA7"/>
    <w:rsid w:val="00727E72"/>
    <w:rsid w:val="00744213"/>
    <w:rsid w:val="007569FB"/>
    <w:rsid w:val="00757598"/>
    <w:rsid w:val="007615BD"/>
    <w:rsid w:val="007704BB"/>
    <w:rsid w:val="00775F1A"/>
    <w:rsid w:val="00780F7F"/>
    <w:rsid w:val="00792641"/>
    <w:rsid w:val="00792FCC"/>
    <w:rsid w:val="0079407D"/>
    <w:rsid w:val="00794668"/>
    <w:rsid w:val="00795951"/>
    <w:rsid w:val="007A1174"/>
    <w:rsid w:val="007A3AA7"/>
    <w:rsid w:val="007B7D59"/>
    <w:rsid w:val="007C6D5D"/>
    <w:rsid w:val="007E0A2F"/>
    <w:rsid w:val="007F0B65"/>
    <w:rsid w:val="007F416F"/>
    <w:rsid w:val="00802F8A"/>
    <w:rsid w:val="00810E5A"/>
    <w:rsid w:val="008177BD"/>
    <w:rsid w:val="00817F50"/>
    <w:rsid w:val="00827DE5"/>
    <w:rsid w:val="008329A7"/>
    <w:rsid w:val="00833399"/>
    <w:rsid w:val="0083630A"/>
    <w:rsid w:val="008463BF"/>
    <w:rsid w:val="0085318D"/>
    <w:rsid w:val="00854157"/>
    <w:rsid w:val="008558DE"/>
    <w:rsid w:val="00856596"/>
    <w:rsid w:val="008759D3"/>
    <w:rsid w:val="00880AB0"/>
    <w:rsid w:val="00886D4E"/>
    <w:rsid w:val="00896007"/>
    <w:rsid w:val="00896AEE"/>
    <w:rsid w:val="008971F9"/>
    <w:rsid w:val="008A0FFB"/>
    <w:rsid w:val="008A15FD"/>
    <w:rsid w:val="008A1B1C"/>
    <w:rsid w:val="008A3F7E"/>
    <w:rsid w:val="008A514C"/>
    <w:rsid w:val="008B0760"/>
    <w:rsid w:val="008B10E8"/>
    <w:rsid w:val="008B68AD"/>
    <w:rsid w:val="008C0301"/>
    <w:rsid w:val="008C6925"/>
    <w:rsid w:val="008D0467"/>
    <w:rsid w:val="008E0F30"/>
    <w:rsid w:val="008E4DAC"/>
    <w:rsid w:val="008F2452"/>
    <w:rsid w:val="008F43A4"/>
    <w:rsid w:val="008F6361"/>
    <w:rsid w:val="0090106D"/>
    <w:rsid w:val="00903D31"/>
    <w:rsid w:val="0091155E"/>
    <w:rsid w:val="00913A64"/>
    <w:rsid w:val="00913E02"/>
    <w:rsid w:val="0092345D"/>
    <w:rsid w:val="00925240"/>
    <w:rsid w:val="00931DE3"/>
    <w:rsid w:val="009401B6"/>
    <w:rsid w:val="00944B23"/>
    <w:rsid w:val="009576E5"/>
    <w:rsid w:val="00966DB6"/>
    <w:rsid w:val="00971075"/>
    <w:rsid w:val="00971F9D"/>
    <w:rsid w:val="009720D2"/>
    <w:rsid w:val="00973541"/>
    <w:rsid w:val="00974E7D"/>
    <w:rsid w:val="0097501E"/>
    <w:rsid w:val="00975353"/>
    <w:rsid w:val="009925B5"/>
    <w:rsid w:val="00994193"/>
    <w:rsid w:val="009A0EC9"/>
    <w:rsid w:val="009A3141"/>
    <w:rsid w:val="009A341F"/>
    <w:rsid w:val="009A5F51"/>
    <w:rsid w:val="009A6275"/>
    <w:rsid w:val="009B16B0"/>
    <w:rsid w:val="009E28C5"/>
    <w:rsid w:val="009E490A"/>
    <w:rsid w:val="00A0023F"/>
    <w:rsid w:val="00A07301"/>
    <w:rsid w:val="00A14FCB"/>
    <w:rsid w:val="00A15780"/>
    <w:rsid w:val="00A159C8"/>
    <w:rsid w:val="00A16A34"/>
    <w:rsid w:val="00A17BEA"/>
    <w:rsid w:val="00A2112D"/>
    <w:rsid w:val="00A31405"/>
    <w:rsid w:val="00A36A08"/>
    <w:rsid w:val="00A36D4F"/>
    <w:rsid w:val="00A400C4"/>
    <w:rsid w:val="00A412B8"/>
    <w:rsid w:val="00A4140F"/>
    <w:rsid w:val="00A43315"/>
    <w:rsid w:val="00A44D1C"/>
    <w:rsid w:val="00A4550D"/>
    <w:rsid w:val="00A46B89"/>
    <w:rsid w:val="00A52D63"/>
    <w:rsid w:val="00A60031"/>
    <w:rsid w:val="00A7081F"/>
    <w:rsid w:val="00A730A9"/>
    <w:rsid w:val="00A83D49"/>
    <w:rsid w:val="00A8554A"/>
    <w:rsid w:val="00A92497"/>
    <w:rsid w:val="00AA2E18"/>
    <w:rsid w:val="00AA6DDA"/>
    <w:rsid w:val="00AB04DD"/>
    <w:rsid w:val="00AB2E3A"/>
    <w:rsid w:val="00AB3B93"/>
    <w:rsid w:val="00AC179C"/>
    <w:rsid w:val="00AD5C0E"/>
    <w:rsid w:val="00AF17F6"/>
    <w:rsid w:val="00AF7E28"/>
    <w:rsid w:val="00B14252"/>
    <w:rsid w:val="00B15094"/>
    <w:rsid w:val="00B159C1"/>
    <w:rsid w:val="00B162FD"/>
    <w:rsid w:val="00B16D2D"/>
    <w:rsid w:val="00B23AD5"/>
    <w:rsid w:val="00B33A1F"/>
    <w:rsid w:val="00B33BA4"/>
    <w:rsid w:val="00B36343"/>
    <w:rsid w:val="00B42F3F"/>
    <w:rsid w:val="00B55D33"/>
    <w:rsid w:val="00B640CD"/>
    <w:rsid w:val="00B72FC5"/>
    <w:rsid w:val="00B9319D"/>
    <w:rsid w:val="00B9587C"/>
    <w:rsid w:val="00BA263D"/>
    <w:rsid w:val="00BA612A"/>
    <w:rsid w:val="00BC3F27"/>
    <w:rsid w:val="00BC5C7A"/>
    <w:rsid w:val="00BC7018"/>
    <w:rsid w:val="00BD2903"/>
    <w:rsid w:val="00BD56C8"/>
    <w:rsid w:val="00BF0854"/>
    <w:rsid w:val="00BF42CE"/>
    <w:rsid w:val="00C01D70"/>
    <w:rsid w:val="00C02268"/>
    <w:rsid w:val="00C05EEF"/>
    <w:rsid w:val="00C274C0"/>
    <w:rsid w:val="00C362F1"/>
    <w:rsid w:val="00C4646A"/>
    <w:rsid w:val="00C46ADE"/>
    <w:rsid w:val="00C579F0"/>
    <w:rsid w:val="00C61CE1"/>
    <w:rsid w:val="00C65DAE"/>
    <w:rsid w:val="00C8167A"/>
    <w:rsid w:val="00C92F64"/>
    <w:rsid w:val="00CA7222"/>
    <w:rsid w:val="00CB47D8"/>
    <w:rsid w:val="00CB6F40"/>
    <w:rsid w:val="00CC6F01"/>
    <w:rsid w:val="00CC7E89"/>
    <w:rsid w:val="00CD265E"/>
    <w:rsid w:val="00CE3723"/>
    <w:rsid w:val="00CE6119"/>
    <w:rsid w:val="00CE7956"/>
    <w:rsid w:val="00CF6A51"/>
    <w:rsid w:val="00D01C65"/>
    <w:rsid w:val="00D025D8"/>
    <w:rsid w:val="00D0737A"/>
    <w:rsid w:val="00D204C7"/>
    <w:rsid w:val="00D23BAD"/>
    <w:rsid w:val="00D36A83"/>
    <w:rsid w:val="00D46EFC"/>
    <w:rsid w:val="00D5546A"/>
    <w:rsid w:val="00D6170B"/>
    <w:rsid w:val="00D63843"/>
    <w:rsid w:val="00D638F3"/>
    <w:rsid w:val="00D66021"/>
    <w:rsid w:val="00D6671E"/>
    <w:rsid w:val="00D67431"/>
    <w:rsid w:val="00D76912"/>
    <w:rsid w:val="00D80FBA"/>
    <w:rsid w:val="00D84047"/>
    <w:rsid w:val="00D85179"/>
    <w:rsid w:val="00D879A0"/>
    <w:rsid w:val="00D93007"/>
    <w:rsid w:val="00D9420B"/>
    <w:rsid w:val="00D97733"/>
    <w:rsid w:val="00DA6944"/>
    <w:rsid w:val="00DC023B"/>
    <w:rsid w:val="00DC51DA"/>
    <w:rsid w:val="00DD0574"/>
    <w:rsid w:val="00DD351B"/>
    <w:rsid w:val="00DD6B8E"/>
    <w:rsid w:val="00DE1EAA"/>
    <w:rsid w:val="00DE372B"/>
    <w:rsid w:val="00DF194A"/>
    <w:rsid w:val="00E050CE"/>
    <w:rsid w:val="00E11169"/>
    <w:rsid w:val="00E113CC"/>
    <w:rsid w:val="00E1395F"/>
    <w:rsid w:val="00E13EB8"/>
    <w:rsid w:val="00E23C6F"/>
    <w:rsid w:val="00E44EB5"/>
    <w:rsid w:val="00E5544E"/>
    <w:rsid w:val="00E55E9E"/>
    <w:rsid w:val="00E55FF9"/>
    <w:rsid w:val="00E616E0"/>
    <w:rsid w:val="00E85A80"/>
    <w:rsid w:val="00E95839"/>
    <w:rsid w:val="00E959FA"/>
    <w:rsid w:val="00E9648A"/>
    <w:rsid w:val="00E96BD4"/>
    <w:rsid w:val="00E97172"/>
    <w:rsid w:val="00EA3A33"/>
    <w:rsid w:val="00EB4DF3"/>
    <w:rsid w:val="00EC0549"/>
    <w:rsid w:val="00ED1056"/>
    <w:rsid w:val="00EE0119"/>
    <w:rsid w:val="00EE16C0"/>
    <w:rsid w:val="00EE44F1"/>
    <w:rsid w:val="00EE4B9F"/>
    <w:rsid w:val="00EE7C7B"/>
    <w:rsid w:val="00EF19D6"/>
    <w:rsid w:val="00EF7581"/>
    <w:rsid w:val="00EF78C9"/>
    <w:rsid w:val="00F00D57"/>
    <w:rsid w:val="00F02F84"/>
    <w:rsid w:val="00F05E4C"/>
    <w:rsid w:val="00F14DD8"/>
    <w:rsid w:val="00F166B2"/>
    <w:rsid w:val="00F5645D"/>
    <w:rsid w:val="00F6092C"/>
    <w:rsid w:val="00F62B02"/>
    <w:rsid w:val="00F7185C"/>
    <w:rsid w:val="00F72E20"/>
    <w:rsid w:val="00F80DB1"/>
    <w:rsid w:val="00F839D8"/>
    <w:rsid w:val="00FA1D49"/>
    <w:rsid w:val="00FA2313"/>
    <w:rsid w:val="00FA4058"/>
    <w:rsid w:val="00FA7B93"/>
    <w:rsid w:val="00FB14BA"/>
    <w:rsid w:val="00FB4D92"/>
    <w:rsid w:val="00FB6B1B"/>
    <w:rsid w:val="00FC60BC"/>
    <w:rsid w:val="00FE1C65"/>
    <w:rsid w:val="00FF094D"/>
    <w:rsid w:val="00FF3240"/>
    <w:rsid w:val="00FF4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4708"/>
    <w:rPr>
      <w:b/>
      <w:bCs/>
    </w:rPr>
  </w:style>
  <w:style w:type="paragraph" w:styleId="a4">
    <w:name w:val="Balloon Text"/>
    <w:basedOn w:val="a"/>
    <w:link w:val="Char"/>
    <w:uiPriority w:val="99"/>
    <w:semiHidden/>
    <w:unhideWhenUsed/>
    <w:rsid w:val="00321A33"/>
    <w:rPr>
      <w:sz w:val="18"/>
      <w:szCs w:val="18"/>
    </w:rPr>
  </w:style>
  <w:style w:type="character" w:customStyle="1" w:styleId="Char">
    <w:name w:val="批注框文本 Char"/>
    <w:basedOn w:val="a0"/>
    <w:link w:val="a4"/>
    <w:uiPriority w:val="99"/>
    <w:semiHidden/>
    <w:rsid w:val="00321A33"/>
    <w:rPr>
      <w:sz w:val="18"/>
      <w:szCs w:val="18"/>
    </w:rPr>
  </w:style>
  <w:style w:type="paragraph" w:styleId="a5">
    <w:name w:val="header"/>
    <w:basedOn w:val="a"/>
    <w:link w:val="Char0"/>
    <w:uiPriority w:val="99"/>
    <w:semiHidden/>
    <w:unhideWhenUsed/>
    <w:rsid w:val="004E26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E26C1"/>
    <w:rPr>
      <w:sz w:val="18"/>
      <w:szCs w:val="18"/>
    </w:rPr>
  </w:style>
  <w:style w:type="paragraph" w:styleId="a6">
    <w:name w:val="footer"/>
    <w:basedOn w:val="a"/>
    <w:link w:val="Char1"/>
    <w:uiPriority w:val="99"/>
    <w:semiHidden/>
    <w:unhideWhenUsed/>
    <w:rsid w:val="004E26C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E26C1"/>
    <w:rPr>
      <w:sz w:val="18"/>
      <w:szCs w:val="18"/>
    </w:rPr>
  </w:style>
</w:styles>
</file>

<file path=word/webSettings.xml><?xml version="1.0" encoding="utf-8"?>
<w:webSettings xmlns:r="http://schemas.openxmlformats.org/officeDocument/2006/relationships" xmlns:w="http://schemas.openxmlformats.org/wordprocessingml/2006/main">
  <w:divs>
    <w:div w:id="207256511">
      <w:bodyDiv w:val="1"/>
      <w:marLeft w:val="0"/>
      <w:marRight w:val="0"/>
      <w:marTop w:val="0"/>
      <w:marBottom w:val="0"/>
      <w:divBdr>
        <w:top w:val="none" w:sz="0" w:space="0" w:color="auto"/>
        <w:left w:val="none" w:sz="0" w:space="0" w:color="auto"/>
        <w:bottom w:val="none" w:sz="0" w:space="0" w:color="auto"/>
        <w:right w:val="none" w:sz="0" w:space="0" w:color="auto"/>
      </w:divBdr>
    </w:div>
    <w:div w:id="272058092">
      <w:bodyDiv w:val="1"/>
      <w:marLeft w:val="0"/>
      <w:marRight w:val="0"/>
      <w:marTop w:val="0"/>
      <w:marBottom w:val="0"/>
      <w:divBdr>
        <w:top w:val="none" w:sz="0" w:space="0" w:color="auto"/>
        <w:left w:val="none" w:sz="0" w:space="0" w:color="auto"/>
        <w:bottom w:val="none" w:sz="0" w:space="0" w:color="auto"/>
        <w:right w:val="none" w:sz="0" w:space="0" w:color="auto"/>
      </w:divBdr>
    </w:div>
    <w:div w:id="396174449">
      <w:bodyDiv w:val="1"/>
      <w:marLeft w:val="0"/>
      <w:marRight w:val="0"/>
      <w:marTop w:val="0"/>
      <w:marBottom w:val="0"/>
      <w:divBdr>
        <w:top w:val="none" w:sz="0" w:space="0" w:color="auto"/>
        <w:left w:val="none" w:sz="0" w:space="0" w:color="auto"/>
        <w:bottom w:val="none" w:sz="0" w:space="0" w:color="auto"/>
        <w:right w:val="none" w:sz="0" w:space="0" w:color="auto"/>
      </w:divBdr>
    </w:div>
    <w:div w:id="601455915">
      <w:bodyDiv w:val="1"/>
      <w:marLeft w:val="0"/>
      <w:marRight w:val="0"/>
      <w:marTop w:val="0"/>
      <w:marBottom w:val="0"/>
      <w:divBdr>
        <w:top w:val="none" w:sz="0" w:space="0" w:color="auto"/>
        <w:left w:val="none" w:sz="0" w:space="0" w:color="auto"/>
        <w:bottom w:val="none" w:sz="0" w:space="0" w:color="auto"/>
        <w:right w:val="none" w:sz="0" w:space="0" w:color="auto"/>
      </w:divBdr>
    </w:div>
    <w:div w:id="728647812">
      <w:bodyDiv w:val="1"/>
      <w:marLeft w:val="0"/>
      <w:marRight w:val="0"/>
      <w:marTop w:val="0"/>
      <w:marBottom w:val="0"/>
      <w:divBdr>
        <w:top w:val="none" w:sz="0" w:space="0" w:color="auto"/>
        <w:left w:val="none" w:sz="0" w:space="0" w:color="auto"/>
        <w:bottom w:val="none" w:sz="0" w:space="0" w:color="auto"/>
        <w:right w:val="none" w:sz="0" w:space="0" w:color="auto"/>
      </w:divBdr>
    </w:div>
    <w:div w:id="1073240482">
      <w:bodyDiv w:val="1"/>
      <w:marLeft w:val="0"/>
      <w:marRight w:val="0"/>
      <w:marTop w:val="0"/>
      <w:marBottom w:val="0"/>
      <w:divBdr>
        <w:top w:val="none" w:sz="0" w:space="0" w:color="auto"/>
        <w:left w:val="none" w:sz="0" w:space="0" w:color="auto"/>
        <w:bottom w:val="none" w:sz="0" w:space="0" w:color="auto"/>
        <w:right w:val="none" w:sz="0" w:space="0" w:color="auto"/>
      </w:divBdr>
    </w:div>
    <w:div w:id="2035962534">
      <w:bodyDiv w:val="1"/>
      <w:marLeft w:val="0"/>
      <w:marRight w:val="0"/>
      <w:marTop w:val="0"/>
      <w:marBottom w:val="0"/>
      <w:divBdr>
        <w:top w:val="none" w:sz="0" w:space="0" w:color="auto"/>
        <w:left w:val="none" w:sz="0" w:space="0" w:color="auto"/>
        <w:bottom w:val="none" w:sz="0" w:space="0" w:color="auto"/>
        <w:right w:val="none" w:sz="0" w:space="0" w:color="auto"/>
      </w:divBdr>
    </w:div>
    <w:div w:id="2042972388">
      <w:bodyDiv w:val="1"/>
      <w:marLeft w:val="0"/>
      <w:marRight w:val="0"/>
      <w:marTop w:val="0"/>
      <w:marBottom w:val="0"/>
      <w:divBdr>
        <w:top w:val="none" w:sz="0" w:space="0" w:color="auto"/>
        <w:left w:val="none" w:sz="0" w:space="0" w:color="auto"/>
        <w:bottom w:val="none" w:sz="0" w:space="0" w:color="auto"/>
        <w:right w:val="none" w:sz="0" w:space="0" w:color="auto"/>
      </w:divBdr>
    </w:div>
    <w:div w:id="209100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2539</Words>
  <Characters>14477</Characters>
  <Application>Microsoft Office Word</Application>
  <DocSecurity>0</DocSecurity>
  <Lines>120</Lines>
  <Paragraphs>33</Paragraphs>
  <ScaleCrop>false</ScaleCrop>
  <Company>PEOPLE'S HOSTPLTAL</Company>
  <LinksUpToDate>false</LinksUpToDate>
  <CharactersWithSpaces>16983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孙薇</dc:creator>
  <cp:keywords/>
  <dc:description/>
  <cp:lastModifiedBy>孙薇</cp:lastModifiedBy>
  <cp:revision>3</cp:revision>
  <cp:lastPrinted>2014-11-05T00:29:00Z</cp:lastPrinted>
  <dcterms:created xsi:type="dcterms:W3CDTF">2014-11-04T12:13:00Z</dcterms:created>
  <dcterms:modified xsi:type="dcterms:W3CDTF">2014-11-05T00:32:00Z</dcterms:modified>
</cp:coreProperties>
</file>