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5B540">
      <w:pPr>
        <w:pStyle w:val="2"/>
        <w:numPr>
          <w:ilvl w:val="0"/>
          <w:numId w:val="2"/>
        </w:numPr>
        <w:ind w:left="425" w:hanging="425"/>
        <w:outlineLvl w:val="0"/>
        <w:rPr>
          <w:rFonts w:hint="eastAsia" w:cs="Times New Roman"/>
          <w:b/>
          <w:bCs/>
          <w:sz w:val="28"/>
          <w:szCs w:val="30"/>
          <w:lang w:val="en-US" w:eastAsia="zh-CN" w:bidi="ar-SA"/>
        </w:rPr>
      </w:pPr>
      <w:bookmarkStart w:id="0" w:name="_Toc7340"/>
      <w:bookmarkStart w:id="1" w:name="_Toc11124"/>
      <w:bookmarkStart w:id="2" w:name="_Toc6516"/>
      <w:bookmarkStart w:id="3" w:name="_Toc6534"/>
      <w:bookmarkStart w:id="4" w:name="_Toc6342"/>
      <w:r>
        <w:rPr>
          <w:rFonts w:hint="eastAsia" w:cs="Times New Roman"/>
          <w:b/>
          <w:bCs/>
          <w:sz w:val="28"/>
          <w:szCs w:val="30"/>
          <w:lang w:val="en-US" w:eastAsia="zh-CN" w:bidi="ar-SA"/>
        </w:rPr>
        <w:t>流程介绍</w:t>
      </w:r>
      <w:bookmarkEnd w:id="0"/>
      <w:bookmarkEnd w:id="1"/>
      <w:bookmarkEnd w:id="2"/>
      <w:bookmarkEnd w:id="3"/>
      <w:bookmarkEnd w:id="4"/>
    </w:p>
    <w:p w14:paraId="69146553">
      <w:pPr>
        <w:ind w:left="0" w:leftChars="0" w:firstLine="420" w:firstLineChars="0"/>
        <w:rPr>
          <w:rFonts w:hint="eastAsia" w:cs="Times New Roman"/>
          <w:b/>
          <w:bCs/>
          <w:color w:val="C00000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b/>
          <w:bCs/>
          <w:color w:val="C00000"/>
          <w:kern w:val="2"/>
          <w:sz w:val="21"/>
          <w:szCs w:val="22"/>
          <w:lang w:val="en-US" w:eastAsia="zh-CN" w:bidi="ar-SA"/>
        </w:rPr>
        <w:t>科研开票管理流程：</w:t>
      </w:r>
    </w:p>
    <w:p w14:paraId="47E66545">
      <w:pPr>
        <w:numPr>
          <w:ilvl w:val="0"/>
          <w:numId w:val="3"/>
        </w:numPr>
        <w:ind w:left="425" w:leftChars="0" w:hanging="425" w:firstLineChars="0"/>
        <w:rPr>
          <w:rFonts w:hint="eastAsia" w:cs="Times New Roman"/>
          <w:b/>
          <w:bCs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b/>
          <w:bCs/>
          <w:color w:val="auto"/>
          <w:kern w:val="2"/>
          <w:sz w:val="21"/>
          <w:szCs w:val="22"/>
          <w:lang w:val="en-US" w:eastAsia="zh-CN" w:bidi="ar-SA"/>
        </w:rPr>
        <w:t>【开票管理】中找到自己的需要开发票的单据，进行开发票。</w:t>
      </w:r>
    </w:p>
    <w:p w14:paraId="3C4C94B9">
      <w:pPr>
        <w:numPr>
          <w:ilvl w:val="0"/>
          <w:numId w:val="3"/>
        </w:numPr>
        <w:ind w:left="425" w:leftChars="0" w:hanging="425" w:firstLineChars="0"/>
        <w:rPr>
          <w:rFonts w:hint="eastAsia" w:cs="Times New Roman"/>
          <w:b/>
          <w:bCs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b/>
          <w:bCs/>
          <w:color w:val="auto"/>
          <w:kern w:val="2"/>
          <w:sz w:val="21"/>
          <w:szCs w:val="22"/>
          <w:lang w:val="en-US" w:eastAsia="zh-CN" w:bidi="ar-SA"/>
        </w:rPr>
        <w:t>【搜索】完项目后进行修改，修改中必须填写“纳税人识别号”和“收票邮箱”。</w:t>
      </w:r>
    </w:p>
    <w:p w14:paraId="6A7748D4">
      <w:pPr>
        <w:numPr>
          <w:ilvl w:val="0"/>
          <w:numId w:val="3"/>
        </w:numPr>
        <w:ind w:left="425" w:leftChars="0" w:hanging="425" w:firstLineChars="0"/>
        <w:rPr>
          <w:rFonts w:hint="eastAsia" w:cs="Times New Roman"/>
          <w:b/>
          <w:bCs/>
          <w:color w:val="C00000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b/>
          <w:bCs/>
          <w:color w:val="auto"/>
          <w:kern w:val="2"/>
          <w:sz w:val="21"/>
          <w:szCs w:val="22"/>
          <w:lang w:val="en-US" w:eastAsia="zh-CN" w:bidi="ar-SA"/>
        </w:rPr>
        <w:t>修改完成后，在“百旺开票回传信息”中提示“开票申请已成功提交！”。</w:t>
      </w:r>
    </w:p>
    <w:p w14:paraId="1E44DF71">
      <w:pPr>
        <w:pStyle w:val="2"/>
        <w:numPr>
          <w:ilvl w:val="0"/>
          <w:numId w:val="2"/>
        </w:numPr>
        <w:ind w:left="425" w:hanging="425"/>
        <w:outlineLvl w:val="0"/>
        <w:rPr>
          <w:rFonts w:hint="eastAsia" w:ascii="微软雅黑" w:hAnsi="微软雅黑" w:eastAsia="微软雅黑" w:cs="Times New Roman"/>
          <w:b/>
          <w:bCs/>
          <w:kern w:val="0"/>
          <w:sz w:val="28"/>
          <w:szCs w:val="30"/>
          <w:lang w:val="en-US" w:eastAsia="zh-CN" w:bidi="ar-SA"/>
        </w:rPr>
      </w:pPr>
      <w:bookmarkStart w:id="5" w:name="_Toc26544"/>
      <w:bookmarkStart w:id="6" w:name="_Toc579"/>
      <w:bookmarkStart w:id="7" w:name="_Toc15645"/>
      <w:bookmarkStart w:id="8" w:name="_Toc5565"/>
      <w:bookmarkStart w:id="9" w:name="_Toc18000"/>
      <w:bookmarkStart w:id="10" w:name="_Toc30315"/>
      <w:r>
        <w:rPr>
          <w:rFonts w:hint="eastAsia" w:ascii="微软雅黑" w:hAnsi="微软雅黑" w:eastAsia="微软雅黑" w:cs="Times New Roman"/>
          <w:b/>
          <w:bCs/>
          <w:kern w:val="0"/>
          <w:sz w:val="28"/>
          <w:szCs w:val="30"/>
          <w:lang w:val="en-US" w:eastAsia="zh-CN" w:bidi="ar-SA"/>
        </w:rPr>
        <w:t>系统登录</w:t>
      </w:r>
      <w:bookmarkEnd w:id="5"/>
      <w:bookmarkEnd w:id="6"/>
      <w:bookmarkEnd w:id="7"/>
      <w:bookmarkEnd w:id="8"/>
      <w:bookmarkEnd w:id="9"/>
      <w:bookmarkEnd w:id="10"/>
    </w:p>
    <w:p w14:paraId="3959FA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</w:t>
      </w:r>
      <w:r>
        <w:rPr>
          <w:rFonts w:hint="eastAsia"/>
          <w:b/>
          <w:bCs/>
          <w:color w:val="C00000"/>
          <w:lang w:val="en-US" w:eastAsia="zh-CN"/>
        </w:rPr>
        <w:t>HRP--智慧财务</w:t>
      </w:r>
      <w:r>
        <w:rPr>
          <w:rFonts w:hint="eastAsia"/>
          <w:lang w:val="en-US" w:eastAsia="zh-CN"/>
        </w:rPr>
        <w:t xml:space="preserve"> 点击登入系统</w:t>
      </w:r>
    </w:p>
    <w:p w14:paraId="23458ABF">
      <w:pPr>
        <w:ind w:left="0" w:leftChars="0" w:firstLine="0" w:firstLineChars="0"/>
        <w:rPr>
          <w:rFonts w:hint="default" w:cs="Times New Roman"/>
          <w:b/>
          <w:bCs/>
          <w:sz w:val="28"/>
          <w:szCs w:val="30"/>
          <w:lang w:val="en-US" w:eastAsia="zh-CN" w:bidi="ar-SA"/>
        </w:rPr>
      </w:pPr>
      <w:bookmarkStart w:id="11" w:name="_Toc32365"/>
      <w:bookmarkStart w:id="12" w:name="_Toc25979"/>
      <w:bookmarkStart w:id="13" w:name="_Toc10497"/>
      <w:bookmarkStart w:id="14" w:name="_Toc12327"/>
      <w:bookmarkStart w:id="15" w:name="_Toc2065"/>
      <w:r>
        <w:drawing>
          <wp:inline distT="0" distB="0" distL="114300" distR="114300">
            <wp:extent cx="5278755" cy="1910715"/>
            <wp:effectExtent l="0" t="0" r="7620" b="3810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1"/>
    <w:bookmarkEnd w:id="12"/>
    <w:bookmarkEnd w:id="13"/>
    <w:bookmarkEnd w:id="14"/>
    <w:bookmarkEnd w:id="15"/>
    <w:p w14:paraId="5D586E21">
      <w:pPr>
        <w:pStyle w:val="2"/>
        <w:numPr>
          <w:ilvl w:val="0"/>
          <w:numId w:val="2"/>
        </w:numPr>
        <w:ind w:left="425" w:hanging="425"/>
        <w:outlineLvl w:val="0"/>
        <w:rPr>
          <w:rFonts w:hint="default" w:cs="Times New Roman"/>
          <w:b/>
          <w:bCs/>
          <w:sz w:val="28"/>
          <w:szCs w:val="30"/>
          <w:lang w:val="en-US" w:eastAsia="zh-CN" w:bidi="ar-SA"/>
        </w:rPr>
      </w:pPr>
      <w:bookmarkStart w:id="16" w:name="_Toc28667"/>
      <w:bookmarkStart w:id="17" w:name="_GoBack"/>
      <w:bookmarkEnd w:id="17"/>
      <w:r>
        <w:rPr>
          <w:rFonts w:hint="eastAsia" w:cs="Times New Roman"/>
          <w:b/>
          <w:bCs/>
          <w:sz w:val="28"/>
          <w:szCs w:val="30"/>
          <w:lang w:val="en-US" w:eastAsia="zh-CN" w:bidi="ar-SA"/>
        </w:rPr>
        <w:t>开票管理</w:t>
      </w:r>
      <w:bookmarkEnd w:id="16"/>
    </w:p>
    <w:p w14:paraId="2DD68640">
      <w:pPr>
        <w:numPr>
          <w:ilvl w:val="0"/>
          <w:numId w:val="0"/>
        </w:numPr>
        <w:ind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进入智慧财务系统之后，点击系统界面左上角，找到</w:t>
      </w:r>
      <w:r>
        <w:rPr>
          <w:rFonts w:hint="eastAsia"/>
          <w:color w:val="FF0000"/>
          <w:lang w:val="en-US" w:eastAsia="zh-CN"/>
        </w:rPr>
        <w:t>智慧财务-应收管理-收款日常业务-开票管理，</w:t>
      </w:r>
      <w:r>
        <w:rPr>
          <w:rFonts w:hint="eastAsia"/>
          <w:color w:val="auto"/>
          <w:lang w:val="en-US" w:eastAsia="zh-CN"/>
        </w:rPr>
        <w:t>在需要开票的经费分配单审批完成之后，【开票管理】中找到自己的需要开发票的单据，进行开票操作。</w:t>
      </w:r>
    </w:p>
    <w:p w14:paraId="517E05CA">
      <w:pPr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2880" cy="2829560"/>
            <wp:effectExtent l="0" t="0" r="10160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82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2698115"/>
            <wp:effectExtent l="0" t="0" r="5080" b="1460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l="4304" t="893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9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2B7DA">
      <w:pPr>
        <w:ind w:left="0" w:leftChars="0" w:firstLine="420" w:firstLineChars="200"/>
        <w:rPr>
          <w:rFonts w:hint="eastAsia"/>
          <w:lang w:val="en-US" w:eastAsia="zh-CN"/>
        </w:rPr>
      </w:pPr>
    </w:p>
    <w:p w14:paraId="00D4E23C">
      <w:pPr>
        <w:ind w:left="0"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进入【开票管理】界面后，在查询行选择需要开票的“项目”，点击【搜索】按钮，此时会出现需要开票的项目，点击修改。</w:t>
      </w:r>
    </w:p>
    <w:p w14:paraId="77B1E29D">
      <w:pPr>
        <w:ind w:left="0" w:leftChars="0" w:firstLine="0" w:firstLineChars="0"/>
      </w:pPr>
      <w:r>
        <w:drawing>
          <wp:inline distT="0" distB="0" distL="114300" distR="114300">
            <wp:extent cx="5262880" cy="1957070"/>
            <wp:effectExtent l="0" t="0" r="1016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rcRect b="6620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F3EB3">
      <w:pPr>
        <w:ind w:left="0" w:leftChars="0" w:firstLine="420" w:firstLineChars="0"/>
        <w:rPr>
          <w:rFonts w:hint="eastAsia" w:eastAsia="微软雅黑"/>
          <w:lang w:eastAsia="zh-CN"/>
        </w:rPr>
      </w:pPr>
      <w:r>
        <w:rPr>
          <w:rFonts w:hint="eastAsia"/>
          <w:lang w:eastAsia="zh-CN"/>
        </w:rPr>
        <w:t>修改中，必须填写“纳税人识别号”和“收票邮箱”。</w:t>
      </w:r>
    </w:p>
    <w:p w14:paraId="79354FC3">
      <w:pPr>
        <w:ind w:left="0" w:leftChars="0" w:firstLine="0" w:firstLineChars="0"/>
      </w:pPr>
      <w:r>
        <w:drawing>
          <wp:inline distT="0" distB="0" distL="114300" distR="114300">
            <wp:extent cx="5262880" cy="2344420"/>
            <wp:effectExtent l="0" t="0" r="1016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rcRect b="6082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4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9E881">
      <w:pPr>
        <w:ind w:left="0" w:leftChars="0" w:firstLine="0" w:firstLineChars="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 xml:space="preserve">  点击【保存】，【提交】按钮后，“百旺开票回传信息”中提示“开票申请已成功提交！”，即可。</w:t>
      </w:r>
    </w:p>
    <w:p w14:paraId="2EFC4A03">
      <w:pPr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2880" cy="2325370"/>
            <wp:effectExtent l="0" t="0" r="1016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rcRect t="3882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2F6779"/>
    <w:multiLevelType w:val="singleLevel"/>
    <w:tmpl w:val="BD2F677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F6867511"/>
    <w:multiLevelType w:val="multilevel"/>
    <w:tmpl w:val="F686751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44AF256C"/>
    <w:multiLevelType w:val="multilevel"/>
    <w:tmpl w:val="44AF256C"/>
    <w:lvl w:ilvl="0" w:tentative="0">
      <w:start w:val="1"/>
      <w:numFmt w:val="decimal"/>
      <w:suff w:val="space"/>
      <w:lvlText w:val="第%1章 "/>
      <w:lvlJc w:val="left"/>
      <w:pPr>
        <w:ind w:left="680" w:hanging="68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680" w:hanging="680"/>
      </w:pPr>
      <w:rPr>
        <w:rFonts w:hint="eastAsia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680" w:hanging="68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 w:tentative="0">
      <w:start w:val="1"/>
      <w:numFmt w:val="decimal"/>
      <w:suff w:val="space"/>
      <w:lvlText w:val="%1.%2.%3.%4.%5"/>
      <w:lvlJc w:val="left"/>
      <w:pPr>
        <w:ind w:left="680" w:hanging="680"/>
      </w:pPr>
      <w:rPr>
        <w:rFonts w:hint="eastAsia"/>
      </w:rPr>
    </w:lvl>
    <w:lvl w:ilvl="5" w:tentative="0">
      <w:start w:val="1"/>
      <w:numFmt w:val="decimal"/>
      <w:suff w:val="space"/>
      <w:lvlText w:val="%1.%2.%3.%4.%5.%6"/>
      <w:lvlJc w:val="left"/>
      <w:pPr>
        <w:ind w:left="680" w:hanging="68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67"/>
        </w:tabs>
        <w:ind w:left="680" w:hanging="68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67"/>
        </w:tabs>
        <w:ind w:left="680" w:hanging="68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67"/>
        </w:tabs>
        <w:ind w:left="680" w:hanging="6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20C57"/>
    <w:rsid w:val="000B44D3"/>
    <w:rsid w:val="000E7B1F"/>
    <w:rsid w:val="00702588"/>
    <w:rsid w:val="025C6A73"/>
    <w:rsid w:val="03541CED"/>
    <w:rsid w:val="041871BE"/>
    <w:rsid w:val="05772978"/>
    <w:rsid w:val="05782B51"/>
    <w:rsid w:val="06FB48C8"/>
    <w:rsid w:val="098826F0"/>
    <w:rsid w:val="0E1924B1"/>
    <w:rsid w:val="0F4B48EC"/>
    <w:rsid w:val="10741C20"/>
    <w:rsid w:val="112371A2"/>
    <w:rsid w:val="11252F1A"/>
    <w:rsid w:val="11B147AE"/>
    <w:rsid w:val="132C6330"/>
    <w:rsid w:val="1B3B1CB8"/>
    <w:rsid w:val="1B471F3D"/>
    <w:rsid w:val="1B944F25"/>
    <w:rsid w:val="1BAC6712"/>
    <w:rsid w:val="1C672639"/>
    <w:rsid w:val="1D7019C1"/>
    <w:rsid w:val="1DC046F7"/>
    <w:rsid w:val="1E911BEF"/>
    <w:rsid w:val="1F095C2A"/>
    <w:rsid w:val="1FAE057F"/>
    <w:rsid w:val="20C95670"/>
    <w:rsid w:val="23D507D0"/>
    <w:rsid w:val="257162D7"/>
    <w:rsid w:val="26C863CA"/>
    <w:rsid w:val="292C0E92"/>
    <w:rsid w:val="2A642E9C"/>
    <w:rsid w:val="2A693A20"/>
    <w:rsid w:val="2EFF4953"/>
    <w:rsid w:val="2F3E191F"/>
    <w:rsid w:val="32E60304"/>
    <w:rsid w:val="33A8380B"/>
    <w:rsid w:val="39643D30"/>
    <w:rsid w:val="3CB72D11"/>
    <w:rsid w:val="3E1E66F6"/>
    <w:rsid w:val="3EBA2645"/>
    <w:rsid w:val="40A315E2"/>
    <w:rsid w:val="40E1210B"/>
    <w:rsid w:val="40E37C31"/>
    <w:rsid w:val="426D634C"/>
    <w:rsid w:val="431B5DA8"/>
    <w:rsid w:val="439E6181"/>
    <w:rsid w:val="43B34232"/>
    <w:rsid w:val="45451750"/>
    <w:rsid w:val="45E613B2"/>
    <w:rsid w:val="46470C62"/>
    <w:rsid w:val="46682F99"/>
    <w:rsid w:val="46916381"/>
    <w:rsid w:val="4BB01057"/>
    <w:rsid w:val="4D8B5FCC"/>
    <w:rsid w:val="4F716D4F"/>
    <w:rsid w:val="50081462"/>
    <w:rsid w:val="51AE428B"/>
    <w:rsid w:val="521560B8"/>
    <w:rsid w:val="531D3476"/>
    <w:rsid w:val="53911C46"/>
    <w:rsid w:val="53B92A73"/>
    <w:rsid w:val="55FF3307"/>
    <w:rsid w:val="594B23BF"/>
    <w:rsid w:val="59BD32BD"/>
    <w:rsid w:val="5AB20C57"/>
    <w:rsid w:val="5E5835B4"/>
    <w:rsid w:val="62724E61"/>
    <w:rsid w:val="63520F1A"/>
    <w:rsid w:val="64414AEB"/>
    <w:rsid w:val="67D55C76"/>
    <w:rsid w:val="67DC62F0"/>
    <w:rsid w:val="67ED7463"/>
    <w:rsid w:val="689F035A"/>
    <w:rsid w:val="6A31115D"/>
    <w:rsid w:val="6A5C442C"/>
    <w:rsid w:val="6AB53B3C"/>
    <w:rsid w:val="6C3F5DB4"/>
    <w:rsid w:val="6CFC3B1A"/>
    <w:rsid w:val="6CFC3CA5"/>
    <w:rsid w:val="6EA63EC8"/>
    <w:rsid w:val="70433998"/>
    <w:rsid w:val="70D0347E"/>
    <w:rsid w:val="71706A0F"/>
    <w:rsid w:val="72E41463"/>
    <w:rsid w:val="749649DF"/>
    <w:rsid w:val="79EB1329"/>
    <w:rsid w:val="7B2470BA"/>
    <w:rsid w:val="7BD55DED"/>
    <w:rsid w:val="7D637630"/>
    <w:rsid w:val="7F4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qFormat/>
    <w:uiPriority w:val="0"/>
    <w:pPr>
      <w:keepNext/>
      <w:keepLines/>
      <w:numPr>
        <w:ilvl w:val="2"/>
        <w:numId w:val="1"/>
      </w:numPr>
      <w:tabs>
        <w:tab w:val="left" w:pos="240"/>
      </w:tabs>
      <w:spacing w:before="260" w:after="260"/>
      <w:outlineLvl w:val="2"/>
    </w:pPr>
    <w:rPr>
      <w:rFonts w:ascii="微软雅黑" w:hAnsi="微软雅黑" w:eastAsia="微软雅黑" w:cs="Times New Roman"/>
      <w:b/>
      <w:bCs/>
      <w:sz w:val="28"/>
      <w:szCs w:val="3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</Words>
  <Characters>74</Characters>
  <Lines>0</Lines>
  <Paragraphs>0</Paragraphs>
  <TotalTime>1</TotalTime>
  <ScaleCrop>false</ScaleCrop>
  <LinksUpToDate>false</LinksUpToDate>
  <CharactersWithSpaces>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2024-12-29T09:46:00Z</dcterms:created>
  <dc:creator>啰啰</dc:creator>
  <cp:lastModifiedBy>独家记忆</cp:lastModifiedBy>
  <dcterms:modified xsi:type="dcterms:W3CDTF">2025-01-13T02:47:31Z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E7593C0B13474DF0953AD3D7EDC985DF_13</vt:lpwstr>
  </property>
  <property fmtid="{D5CDD505-2E9C-101B-9397-08002B2CF9AE}" pid="4" name="KSOTemplateDocerSaveRecord">
    <vt:lpwstr>eyJoZGlkIjoiZTU0ZmRmMzlkNzg3ZmYzOWM3NWRkNTlmNjk4MDkzMTgiLCJ1c2VySWQiOiIyNDQ4MjEzODgifQ==</vt:lpwstr>
  </property>
</Properties>
</file>