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r w:rsidR="003B6DC3">
        <w:rPr>
          <w:rFonts w:asciiTheme="minorEastAsia" w:eastAsiaTheme="minorEastAsia" w:hAnsiTheme="minorEastAsia" w:hint="eastAsia"/>
          <w:color w:val="000000"/>
          <w:szCs w:val="21"/>
        </w:rPr>
        <w:t>招标</w:t>
      </w:r>
      <w:r w:rsidR="003B6DC3">
        <w:rPr>
          <w:rFonts w:asciiTheme="minorEastAsia" w:eastAsiaTheme="minorEastAsia" w:hAnsiTheme="minorEastAsia"/>
          <w:color w:val="000000"/>
          <w:szCs w:val="21"/>
        </w:rPr>
        <w:t>采购中心</w:t>
      </w:r>
      <w:r w:rsidR="00752A13" w:rsidRPr="00196FAE">
        <w:rPr>
          <w:rFonts w:asciiTheme="minorEastAsia" w:eastAsiaTheme="minorEastAsia" w:hAnsiTheme="minorEastAsia" w:hint="eastAsia"/>
          <w:color w:val="000000"/>
          <w:szCs w:val="21"/>
        </w:rPr>
        <w:t>拟对</w:t>
      </w:r>
      <w:r w:rsidR="00DC2C8F" w:rsidRPr="00DC2C8F">
        <w:rPr>
          <w:rFonts w:ascii="宋体" w:hAnsi="宋体" w:cs="Arial" w:hint="eastAsia"/>
          <w:szCs w:val="21"/>
        </w:rPr>
        <w:t>生物安全柜</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r w:rsidR="00C43CEF">
        <w:rPr>
          <w:rFonts w:asciiTheme="minorEastAsia" w:eastAsiaTheme="minorEastAsia" w:hAnsiTheme="minorEastAsia" w:hint="eastAsia"/>
          <w:color w:val="000000"/>
          <w:szCs w:val="21"/>
        </w:rPr>
        <w:t>如下</w:t>
      </w:r>
      <w:r w:rsidR="00C43CEF">
        <w:rPr>
          <w:rFonts w:asciiTheme="minorEastAsia" w:eastAsiaTheme="minorEastAsia" w:hAnsiTheme="minorEastAsia"/>
          <w:color w:val="000000"/>
          <w:szCs w:val="21"/>
        </w:rPr>
        <w:t>：</w:t>
      </w:r>
    </w:p>
    <w:p w:rsidR="00A37439" w:rsidRDefault="00A37439" w:rsidP="00A37439">
      <w:pPr>
        <w:widowControl/>
        <w:spacing w:line="480" w:lineRule="exact"/>
        <w:jc w:val="center"/>
        <w:rPr>
          <w:rFonts w:ascii="宋体" w:hAnsi="宋体" w:cs="宋体"/>
          <w:kern w:val="0"/>
          <w:sz w:val="24"/>
        </w:rPr>
      </w:pPr>
    </w:p>
    <w:p w:rsidR="00A45A72" w:rsidRPr="000B2D2A" w:rsidRDefault="00A45A72" w:rsidP="00A45A72">
      <w:pPr>
        <w:pStyle w:val="a6"/>
        <w:numPr>
          <w:ilvl w:val="0"/>
          <w:numId w:val="24"/>
        </w:numPr>
        <w:ind w:firstLineChars="0"/>
        <w:jc w:val="left"/>
        <w:rPr>
          <w:rFonts w:asciiTheme="minorEastAsia" w:eastAsiaTheme="minorEastAsia" w:hAnsiTheme="minorEastAsia"/>
          <w:sz w:val="24"/>
        </w:rPr>
      </w:pPr>
      <w:r w:rsidRPr="000B2D2A">
        <w:rPr>
          <w:rFonts w:asciiTheme="minorEastAsia" w:eastAsiaTheme="minorEastAsia" w:hAnsiTheme="minorEastAsia" w:hint="eastAsia"/>
          <w:sz w:val="24"/>
        </w:rPr>
        <w:t>气流模式</w:t>
      </w:r>
      <w:r>
        <w:rPr>
          <w:rFonts w:asciiTheme="minorEastAsia" w:eastAsiaTheme="minorEastAsia" w:hAnsiTheme="minorEastAsia" w:hint="eastAsia"/>
          <w:sz w:val="24"/>
        </w:rPr>
        <w:t>：</w:t>
      </w:r>
      <w:r w:rsidRPr="000B2D2A">
        <w:rPr>
          <w:rFonts w:asciiTheme="minorEastAsia" w:eastAsiaTheme="minorEastAsia" w:hAnsiTheme="minorEastAsia" w:hint="eastAsia"/>
          <w:sz w:val="24"/>
        </w:rPr>
        <w:t>30%外排，70%循环</w:t>
      </w:r>
      <w:r>
        <w:rPr>
          <w:rFonts w:asciiTheme="minorEastAsia" w:eastAsiaTheme="minorEastAsia" w:hAnsiTheme="minorEastAsia" w:hint="eastAsia"/>
          <w:sz w:val="24"/>
        </w:rPr>
        <w:t>；</w:t>
      </w:r>
    </w:p>
    <w:p w:rsidR="00A45A72" w:rsidRPr="000B2D2A" w:rsidRDefault="00A45A72" w:rsidP="00A45A72">
      <w:pPr>
        <w:pStyle w:val="a6"/>
        <w:numPr>
          <w:ilvl w:val="0"/>
          <w:numId w:val="24"/>
        </w:numPr>
        <w:ind w:firstLineChars="0"/>
        <w:jc w:val="left"/>
        <w:rPr>
          <w:rFonts w:asciiTheme="minorEastAsia" w:eastAsiaTheme="minorEastAsia" w:hAnsiTheme="minorEastAsia"/>
          <w:sz w:val="24"/>
        </w:rPr>
      </w:pPr>
      <w:r w:rsidRPr="000B2D2A">
        <w:rPr>
          <w:rFonts w:asciiTheme="minorEastAsia" w:eastAsiaTheme="minorEastAsia" w:hAnsiTheme="minorEastAsia" w:hint="eastAsia"/>
          <w:sz w:val="24"/>
        </w:rPr>
        <w:t>内部</w:t>
      </w:r>
      <w:r>
        <w:rPr>
          <w:rFonts w:asciiTheme="minorEastAsia" w:eastAsiaTheme="minorEastAsia" w:hAnsiTheme="minorEastAsia" w:hint="eastAsia"/>
          <w:sz w:val="24"/>
        </w:rPr>
        <w:t>操作面宽度：≥</w:t>
      </w:r>
      <w:r w:rsidRPr="000B2D2A">
        <w:rPr>
          <w:rFonts w:asciiTheme="minorEastAsia" w:eastAsiaTheme="minorEastAsia" w:hAnsiTheme="minorEastAsia" w:hint="eastAsia"/>
          <w:sz w:val="24"/>
        </w:rPr>
        <w:t>1200mm</w:t>
      </w:r>
      <w:r>
        <w:rPr>
          <w:rFonts w:asciiTheme="minorEastAsia" w:eastAsiaTheme="minorEastAsia" w:hAnsiTheme="minorEastAsia" w:hint="eastAsia"/>
          <w:sz w:val="24"/>
        </w:rPr>
        <w:t>；</w:t>
      </w:r>
    </w:p>
    <w:p w:rsidR="00A45A72" w:rsidRPr="000B2D2A" w:rsidRDefault="00A45A72" w:rsidP="00A45A72">
      <w:pPr>
        <w:pStyle w:val="a6"/>
        <w:numPr>
          <w:ilvl w:val="0"/>
          <w:numId w:val="24"/>
        </w:numPr>
        <w:ind w:firstLineChars="0"/>
        <w:jc w:val="left"/>
        <w:rPr>
          <w:rFonts w:asciiTheme="minorEastAsia" w:eastAsiaTheme="minorEastAsia" w:hAnsiTheme="minorEastAsia"/>
          <w:sz w:val="24"/>
        </w:rPr>
      </w:pPr>
      <w:r>
        <w:rPr>
          <w:rFonts w:asciiTheme="minorEastAsia" w:eastAsiaTheme="minorEastAsia" w:hAnsiTheme="minorEastAsia" w:hint="eastAsia"/>
          <w:sz w:val="24"/>
        </w:rPr>
        <w:t>配备高效</w:t>
      </w:r>
      <w:r w:rsidRPr="000B2D2A">
        <w:rPr>
          <w:rFonts w:asciiTheme="minorEastAsia" w:eastAsiaTheme="minorEastAsia" w:hAnsiTheme="minorEastAsia" w:hint="eastAsia"/>
          <w:sz w:val="24"/>
        </w:rPr>
        <w:t>过滤</w:t>
      </w:r>
      <w:r>
        <w:rPr>
          <w:rFonts w:asciiTheme="minorEastAsia" w:eastAsiaTheme="minorEastAsia" w:hAnsiTheme="minorEastAsia" w:hint="eastAsia"/>
          <w:sz w:val="24"/>
        </w:rPr>
        <w:t>系统，</w:t>
      </w:r>
      <w:r w:rsidRPr="000B2D2A">
        <w:rPr>
          <w:rFonts w:asciiTheme="minorEastAsia" w:eastAsiaTheme="minorEastAsia" w:hAnsiTheme="minorEastAsia" w:hint="eastAsia"/>
          <w:sz w:val="24"/>
        </w:rPr>
        <w:t>效率</w:t>
      </w:r>
      <w:r>
        <w:rPr>
          <w:rFonts w:asciiTheme="minorEastAsia" w:eastAsiaTheme="minorEastAsia" w:hAnsiTheme="minorEastAsia" w:hint="eastAsia"/>
          <w:sz w:val="24"/>
        </w:rPr>
        <w:t>：</w:t>
      </w:r>
      <w:r w:rsidRPr="000B2D2A">
        <w:rPr>
          <w:rFonts w:asciiTheme="minorEastAsia" w:eastAsiaTheme="minorEastAsia" w:hAnsiTheme="minorEastAsia" w:hint="eastAsia"/>
          <w:sz w:val="24"/>
        </w:rPr>
        <w:t>最易穿透颗粒（MPPS）过滤</w:t>
      </w:r>
      <w:r>
        <w:rPr>
          <w:rFonts w:asciiTheme="minorEastAsia" w:eastAsiaTheme="minorEastAsia" w:hAnsiTheme="minorEastAsia" w:hint="eastAsia"/>
          <w:sz w:val="24"/>
        </w:rPr>
        <w:t>率≥</w:t>
      </w:r>
      <w:r w:rsidRPr="000B2D2A">
        <w:rPr>
          <w:rFonts w:asciiTheme="minorEastAsia" w:eastAsiaTheme="minorEastAsia" w:hAnsiTheme="minorEastAsia" w:hint="eastAsia"/>
          <w:sz w:val="24"/>
        </w:rPr>
        <w:t>99.995%</w:t>
      </w:r>
      <w:r>
        <w:rPr>
          <w:rFonts w:asciiTheme="minorEastAsia" w:eastAsiaTheme="minorEastAsia" w:hAnsiTheme="minorEastAsia" w:hint="eastAsia"/>
          <w:sz w:val="24"/>
        </w:rPr>
        <w:t>；</w:t>
      </w:r>
    </w:p>
    <w:p w:rsidR="00A45A72" w:rsidRDefault="00A45A72" w:rsidP="00A45A72">
      <w:pPr>
        <w:pStyle w:val="a6"/>
        <w:numPr>
          <w:ilvl w:val="0"/>
          <w:numId w:val="24"/>
        </w:numPr>
        <w:ind w:firstLineChars="0"/>
        <w:jc w:val="left"/>
        <w:rPr>
          <w:rFonts w:asciiTheme="minorEastAsia" w:eastAsiaTheme="minorEastAsia" w:hAnsiTheme="minorEastAsia"/>
          <w:sz w:val="24"/>
        </w:rPr>
      </w:pPr>
      <w:r w:rsidRPr="000B2D2A">
        <w:rPr>
          <w:rFonts w:asciiTheme="minorEastAsia" w:eastAsiaTheme="minorEastAsia" w:hAnsiTheme="minorEastAsia" w:hint="eastAsia"/>
          <w:sz w:val="24"/>
        </w:rPr>
        <w:t>*工作台面材料</w:t>
      </w:r>
      <w:r>
        <w:rPr>
          <w:rFonts w:asciiTheme="minorEastAsia" w:eastAsiaTheme="minorEastAsia" w:hAnsiTheme="minorEastAsia" w:hint="eastAsia"/>
          <w:sz w:val="24"/>
        </w:rPr>
        <w:t>：</w:t>
      </w:r>
      <w:r w:rsidRPr="000B2D2A">
        <w:rPr>
          <w:rFonts w:asciiTheme="minorEastAsia" w:eastAsiaTheme="minorEastAsia" w:hAnsiTheme="minorEastAsia" w:hint="eastAsia"/>
          <w:sz w:val="24"/>
        </w:rPr>
        <w:t>不锈钢一体成型</w:t>
      </w:r>
      <w:r>
        <w:rPr>
          <w:rFonts w:asciiTheme="minorEastAsia" w:eastAsiaTheme="minorEastAsia" w:hAnsiTheme="minorEastAsia" w:hint="eastAsia"/>
          <w:sz w:val="24"/>
        </w:rPr>
        <w:t>；</w:t>
      </w:r>
    </w:p>
    <w:p w:rsidR="00A45A72" w:rsidRPr="006B1A9A" w:rsidRDefault="00A45A72" w:rsidP="00A45A72">
      <w:pPr>
        <w:pStyle w:val="a6"/>
        <w:numPr>
          <w:ilvl w:val="0"/>
          <w:numId w:val="24"/>
        </w:numPr>
        <w:ind w:firstLineChars="0"/>
        <w:jc w:val="left"/>
        <w:rPr>
          <w:rFonts w:asciiTheme="minorEastAsia" w:eastAsiaTheme="minorEastAsia" w:hAnsiTheme="minorEastAsia"/>
          <w:sz w:val="24"/>
        </w:rPr>
      </w:pPr>
      <w:r w:rsidRPr="006B1A9A">
        <w:rPr>
          <w:rFonts w:asciiTheme="minorEastAsia" w:eastAsiaTheme="minorEastAsia" w:hAnsiTheme="minorEastAsia" w:hint="eastAsia"/>
          <w:sz w:val="24"/>
        </w:rPr>
        <w:t>工作台面</w:t>
      </w:r>
      <w:r>
        <w:rPr>
          <w:rFonts w:asciiTheme="minorEastAsia" w:eastAsiaTheme="minorEastAsia" w:hAnsiTheme="minorEastAsia" w:hint="eastAsia"/>
          <w:sz w:val="24"/>
        </w:rPr>
        <w:t>为单一整片</w:t>
      </w:r>
      <w:r w:rsidRPr="006B1A9A">
        <w:rPr>
          <w:rFonts w:asciiTheme="minorEastAsia" w:eastAsiaTheme="minorEastAsia" w:hAnsiTheme="minorEastAsia" w:hint="eastAsia"/>
          <w:sz w:val="24"/>
        </w:rPr>
        <w:t>，</w:t>
      </w:r>
      <w:r>
        <w:rPr>
          <w:rFonts w:asciiTheme="minorEastAsia" w:eastAsiaTheme="minorEastAsia" w:hAnsiTheme="minorEastAsia" w:hint="eastAsia"/>
          <w:sz w:val="24"/>
        </w:rPr>
        <w:t>方便取放，方便</w:t>
      </w:r>
      <w:r w:rsidRPr="006B1A9A">
        <w:rPr>
          <w:rFonts w:asciiTheme="minorEastAsia" w:eastAsiaTheme="minorEastAsia" w:hAnsiTheme="minorEastAsia" w:hint="eastAsia"/>
          <w:sz w:val="24"/>
        </w:rPr>
        <w:t>清洗</w:t>
      </w:r>
      <w:r>
        <w:rPr>
          <w:rFonts w:asciiTheme="minorEastAsia" w:eastAsiaTheme="minorEastAsia" w:hAnsiTheme="minorEastAsia" w:hint="eastAsia"/>
          <w:sz w:val="24"/>
        </w:rPr>
        <w:t>；</w:t>
      </w:r>
    </w:p>
    <w:p w:rsidR="00A45A72" w:rsidRPr="000B2D2A" w:rsidRDefault="00A45A72" w:rsidP="00A45A72">
      <w:pPr>
        <w:pStyle w:val="a6"/>
        <w:numPr>
          <w:ilvl w:val="0"/>
          <w:numId w:val="24"/>
        </w:numPr>
        <w:ind w:firstLineChars="0"/>
        <w:jc w:val="left"/>
        <w:rPr>
          <w:rFonts w:asciiTheme="minorEastAsia" w:eastAsiaTheme="minorEastAsia" w:hAnsiTheme="minorEastAsia"/>
          <w:sz w:val="24"/>
        </w:rPr>
      </w:pPr>
      <w:r w:rsidRPr="000B2D2A">
        <w:rPr>
          <w:rFonts w:asciiTheme="minorEastAsia" w:eastAsiaTheme="minorEastAsia" w:hAnsiTheme="minorEastAsia" w:hint="eastAsia"/>
          <w:sz w:val="24"/>
        </w:rPr>
        <w:t>噪音</w:t>
      </w:r>
      <w:r>
        <w:rPr>
          <w:rFonts w:asciiTheme="minorEastAsia" w:eastAsiaTheme="minorEastAsia" w:hAnsiTheme="minorEastAsia" w:hint="eastAsia"/>
          <w:sz w:val="24"/>
        </w:rPr>
        <w:t>：</w:t>
      </w:r>
      <w:r w:rsidRPr="000B2D2A">
        <w:rPr>
          <w:rFonts w:asciiTheme="minorEastAsia" w:eastAsiaTheme="minorEastAsia" w:hAnsiTheme="minorEastAsia" w:hint="eastAsia"/>
          <w:sz w:val="24"/>
        </w:rPr>
        <w:t>≤ 67dB</w:t>
      </w:r>
      <w:r>
        <w:rPr>
          <w:rFonts w:asciiTheme="minorEastAsia" w:eastAsiaTheme="minorEastAsia" w:hAnsiTheme="minorEastAsia" w:hint="eastAsia"/>
          <w:sz w:val="24"/>
        </w:rPr>
        <w:t>；</w:t>
      </w:r>
    </w:p>
    <w:p w:rsidR="00A45A72" w:rsidRPr="00A71537" w:rsidRDefault="00A45A72" w:rsidP="00A45A72">
      <w:pPr>
        <w:pStyle w:val="a6"/>
        <w:numPr>
          <w:ilvl w:val="0"/>
          <w:numId w:val="24"/>
        </w:numPr>
        <w:ind w:firstLineChars="0"/>
        <w:jc w:val="left"/>
        <w:rPr>
          <w:rFonts w:asciiTheme="minorEastAsia" w:eastAsiaTheme="minorEastAsia" w:hAnsiTheme="minorEastAsia"/>
          <w:sz w:val="24"/>
        </w:rPr>
      </w:pPr>
      <w:r w:rsidRPr="00A71537">
        <w:rPr>
          <w:rFonts w:asciiTheme="minorEastAsia" w:eastAsiaTheme="minorEastAsia" w:hAnsiTheme="minorEastAsia" w:hint="eastAsia"/>
          <w:sz w:val="24"/>
        </w:rPr>
        <w:t>*独立双风机系统</w:t>
      </w:r>
      <w:r>
        <w:rPr>
          <w:rFonts w:asciiTheme="minorEastAsia" w:eastAsiaTheme="minorEastAsia" w:hAnsiTheme="minorEastAsia" w:hint="eastAsia"/>
          <w:sz w:val="24"/>
        </w:rPr>
        <w:t>；</w:t>
      </w:r>
    </w:p>
    <w:p w:rsidR="00A45A72" w:rsidRPr="000B2D2A" w:rsidRDefault="00A45A72" w:rsidP="00A45A72">
      <w:pPr>
        <w:pStyle w:val="a6"/>
        <w:numPr>
          <w:ilvl w:val="0"/>
          <w:numId w:val="24"/>
        </w:numPr>
        <w:ind w:firstLineChars="0"/>
        <w:jc w:val="left"/>
        <w:rPr>
          <w:rFonts w:asciiTheme="minorEastAsia" w:eastAsiaTheme="minorEastAsia" w:hAnsiTheme="minorEastAsia"/>
          <w:sz w:val="24"/>
        </w:rPr>
      </w:pPr>
      <w:r w:rsidRPr="000B2D2A">
        <w:rPr>
          <w:rFonts w:asciiTheme="minorEastAsia" w:eastAsiaTheme="minorEastAsia" w:hAnsiTheme="minorEastAsia"/>
          <w:sz w:val="24"/>
        </w:rPr>
        <w:t>*</w:t>
      </w:r>
      <w:r w:rsidRPr="000B2D2A">
        <w:rPr>
          <w:rFonts w:asciiTheme="minorEastAsia" w:eastAsiaTheme="minorEastAsia" w:hAnsiTheme="minorEastAsia" w:hint="eastAsia"/>
          <w:sz w:val="24"/>
        </w:rPr>
        <w:t>风速测定</w:t>
      </w:r>
      <w:r>
        <w:rPr>
          <w:rFonts w:asciiTheme="minorEastAsia" w:eastAsiaTheme="minorEastAsia" w:hAnsiTheme="minorEastAsia" w:hint="eastAsia"/>
          <w:sz w:val="24"/>
        </w:rPr>
        <w:t>：</w:t>
      </w:r>
      <w:r w:rsidRPr="000B2D2A">
        <w:rPr>
          <w:rFonts w:asciiTheme="minorEastAsia" w:eastAsiaTheme="minorEastAsia" w:hAnsiTheme="minorEastAsia" w:hint="eastAsia"/>
          <w:sz w:val="24"/>
        </w:rPr>
        <w:t>风压来测定风速，准确</w:t>
      </w:r>
      <w:r>
        <w:rPr>
          <w:rFonts w:asciiTheme="minorEastAsia" w:eastAsiaTheme="minorEastAsia" w:hAnsiTheme="minorEastAsia" w:hint="eastAsia"/>
          <w:sz w:val="24"/>
        </w:rPr>
        <w:t>测量</w:t>
      </w:r>
      <w:r w:rsidRPr="000B2D2A">
        <w:rPr>
          <w:rFonts w:asciiTheme="minorEastAsia" w:eastAsiaTheme="minorEastAsia" w:hAnsiTheme="minorEastAsia" w:hint="eastAsia"/>
          <w:sz w:val="24"/>
        </w:rPr>
        <w:t>安全柜进气和排气风速</w:t>
      </w:r>
      <w:r>
        <w:rPr>
          <w:rFonts w:asciiTheme="minorEastAsia" w:eastAsiaTheme="minorEastAsia" w:hAnsiTheme="minorEastAsia" w:hint="eastAsia"/>
          <w:sz w:val="24"/>
        </w:rPr>
        <w:t>；</w:t>
      </w:r>
    </w:p>
    <w:p w:rsidR="00A45A72" w:rsidRDefault="00A45A72" w:rsidP="00A45A72">
      <w:pPr>
        <w:pStyle w:val="a6"/>
        <w:numPr>
          <w:ilvl w:val="0"/>
          <w:numId w:val="24"/>
        </w:numPr>
        <w:ind w:firstLineChars="0"/>
        <w:jc w:val="left"/>
        <w:rPr>
          <w:rFonts w:asciiTheme="minorEastAsia" w:eastAsiaTheme="minorEastAsia" w:hAnsiTheme="minorEastAsia"/>
          <w:sz w:val="24"/>
        </w:rPr>
      </w:pPr>
      <w:r w:rsidRPr="000B2D2A">
        <w:rPr>
          <w:rFonts w:asciiTheme="minorEastAsia" w:eastAsiaTheme="minorEastAsia" w:hAnsiTheme="minorEastAsia"/>
          <w:sz w:val="24"/>
        </w:rPr>
        <w:t>*</w:t>
      </w:r>
      <w:r w:rsidRPr="000B2D2A">
        <w:rPr>
          <w:rFonts w:asciiTheme="minorEastAsia" w:eastAsiaTheme="minorEastAsia" w:hAnsiTheme="minorEastAsia" w:hint="eastAsia"/>
          <w:sz w:val="24"/>
        </w:rPr>
        <w:t>前窗完全关闭后，风机可继续工作，并自动</w:t>
      </w:r>
      <w:r>
        <w:rPr>
          <w:rFonts w:asciiTheme="minorEastAsia" w:eastAsiaTheme="minorEastAsia" w:hAnsiTheme="minorEastAsia" w:hint="eastAsia"/>
          <w:sz w:val="24"/>
        </w:rPr>
        <w:t>维持</w:t>
      </w:r>
      <w:r w:rsidRPr="000B2D2A">
        <w:rPr>
          <w:rFonts w:asciiTheme="minorEastAsia" w:eastAsiaTheme="minorEastAsia" w:hAnsiTheme="minorEastAsia" w:hint="eastAsia"/>
          <w:sz w:val="24"/>
        </w:rPr>
        <w:t>下降风速</w:t>
      </w:r>
      <w:r>
        <w:rPr>
          <w:rFonts w:asciiTheme="minorEastAsia" w:eastAsiaTheme="minorEastAsia" w:hAnsiTheme="minorEastAsia" w:hint="eastAsia"/>
          <w:sz w:val="24"/>
        </w:rPr>
        <w:t>为正常值</w:t>
      </w:r>
      <w:r>
        <w:rPr>
          <w:rFonts w:asciiTheme="minorEastAsia" w:eastAsiaTheme="minorEastAsia" w:hAnsiTheme="minorEastAsia"/>
          <w:sz w:val="24"/>
        </w:rPr>
        <w:t>3</w:t>
      </w:r>
      <w:r w:rsidRPr="000B2D2A">
        <w:rPr>
          <w:rFonts w:asciiTheme="minorEastAsia" w:eastAsiaTheme="minorEastAsia" w:hAnsiTheme="minorEastAsia" w:hint="eastAsia"/>
          <w:sz w:val="24"/>
        </w:rPr>
        <w:t>0%</w:t>
      </w:r>
      <w:r>
        <w:rPr>
          <w:rFonts w:asciiTheme="minorEastAsia" w:eastAsiaTheme="minorEastAsia" w:hAnsiTheme="minorEastAsia" w:hint="eastAsia"/>
          <w:sz w:val="24"/>
        </w:rPr>
        <w:t>左右；</w:t>
      </w:r>
    </w:p>
    <w:p w:rsidR="00A45A72" w:rsidRPr="006B1A9A" w:rsidRDefault="00A45A72" w:rsidP="00A45A72">
      <w:pPr>
        <w:pStyle w:val="a6"/>
        <w:numPr>
          <w:ilvl w:val="0"/>
          <w:numId w:val="24"/>
        </w:numPr>
        <w:ind w:firstLineChars="0"/>
        <w:jc w:val="left"/>
        <w:rPr>
          <w:rFonts w:asciiTheme="minorEastAsia" w:eastAsiaTheme="minorEastAsia" w:hAnsiTheme="minorEastAsia"/>
          <w:sz w:val="24"/>
        </w:rPr>
      </w:pPr>
      <w:r w:rsidRPr="006B1A9A">
        <w:rPr>
          <w:rFonts w:asciiTheme="minorEastAsia" w:eastAsiaTheme="minorEastAsia" w:hAnsiTheme="minorEastAsia" w:hint="eastAsia"/>
          <w:sz w:val="24"/>
        </w:rPr>
        <w:t>进气格栅上方</w:t>
      </w:r>
      <w:r>
        <w:rPr>
          <w:rFonts w:asciiTheme="minorEastAsia" w:eastAsiaTheme="minorEastAsia" w:hAnsiTheme="minorEastAsia" w:hint="eastAsia"/>
          <w:sz w:val="24"/>
        </w:rPr>
        <w:t>有搁手架；</w:t>
      </w:r>
    </w:p>
    <w:p w:rsidR="00A45A72" w:rsidRPr="002959FA" w:rsidRDefault="00A45A72" w:rsidP="00A45A72">
      <w:pPr>
        <w:pStyle w:val="a6"/>
        <w:numPr>
          <w:ilvl w:val="0"/>
          <w:numId w:val="24"/>
        </w:numPr>
        <w:ind w:firstLineChars="0"/>
        <w:jc w:val="left"/>
        <w:rPr>
          <w:rFonts w:asciiTheme="minorEastAsia" w:eastAsiaTheme="minorEastAsia" w:hAnsiTheme="minorEastAsia"/>
          <w:sz w:val="24"/>
        </w:rPr>
      </w:pPr>
      <w:r>
        <w:rPr>
          <w:rFonts w:asciiTheme="minorEastAsia" w:eastAsiaTheme="minorEastAsia" w:hAnsiTheme="minorEastAsia" w:hint="eastAsia"/>
          <w:sz w:val="24"/>
        </w:rPr>
        <w:t>紫外</w:t>
      </w:r>
      <w:r w:rsidRPr="002959FA">
        <w:rPr>
          <w:rFonts w:asciiTheme="minorEastAsia" w:eastAsiaTheme="minorEastAsia" w:hAnsiTheme="minorEastAsia" w:hint="eastAsia"/>
          <w:sz w:val="24"/>
        </w:rPr>
        <w:t>灯定时控制</w:t>
      </w:r>
      <w:r>
        <w:rPr>
          <w:rFonts w:asciiTheme="minorEastAsia" w:eastAsiaTheme="minorEastAsia" w:hAnsiTheme="minorEastAsia" w:hint="eastAsia"/>
          <w:sz w:val="24"/>
        </w:rPr>
        <w:t>范围</w:t>
      </w:r>
      <w:r w:rsidRPr="002959FA">
        <w:rPr>
          <w:rFonts w:asciiTheme="minorEastAsia" w:eastAsiaTheme="minorEastAsia" w:hAnsiTheme="minorEastAsia" w:hint="eastAsia"/>
          <w:sz w:val="24"/>
        </w:rPr>
        <w:t>：0-24小时，30分钟为增量；</w:t>
      </w:r>
    </w:p>
    <w:p w:rsidR="00A45A72" w:rsidRPr="006B1A9A" w:rsidRDefault="00A45A72" w:rsidP="00A45A72">
      <w:pPr>
        <w:pStyle w:val="a6"/>
        <w:numPr>
          <w:ilvl w:val="0"/>
          <w:numId w:val="24"/>
        </w:numPr>
        <w:ind w:firstLineChars="0"/>
        <w:jc w:val="left"/>
        <w:rPr>
          <w:rFonts w:asciiTheme="minorEastAsia" w:eastAsiaTheme="minorEastAsia" w:hAnsiTheme="minorEastAsia"/>
          <w:sz w:val="24"/>
        </w:rPr>
      </w:pPr>
      <w:r>
        <w:rPr>
          <w:rFonts w:asciiTheme="minorEastAsia" w:eastAsiaTheme="minorEastAsia" w:hAnsiTheme="minorEastAsia" w:hint="eastAsia"/>
          <w:sz w:val="24"/>
        </w:rPr>
        <w:t>*</w:t>
      </w:r>
      <w:r w:rsidRPr="006B1A9A">
        <w:rPr>
          <w:rFonts w:asciiTheme="minorEastAsia" w:eastAsiaTheme="minorEastAsia" w:hAnsiTheme="minorEastAsia" w:hint="eastAsia"/>
          <w:sz w:val="24"/>
        </w:rPr>
        <w:t>安全柜前窗</w:t>
      </w:r>
      <w:r>
        <w:rPr>
          <w:rFonts w:asciiTheme="minorEastAsia" w:eastAsiaTheme="minorEastAsia" w:hAnsiTheme="minorEastAsia" w:hint="eastAsia"/>
          <w:sz w:val="24"/>
        </w:rPr>
        <w:t>向外</w:t>
      </w:r>
      <w:r w:rsidRPr="006B1A9A">
        <w:rPr>
          <w:rFonts w:asciiTheme="minorEastAsia" w:eastAsiaTheme="minorEastAsia" w:hAnsiTheme="minorEastAsia" w:hint="eastAsia"/>
          <w:sz w:val="24"/>
        </w:rPr>
        <w:t>10°倾角</w:t>
      </w:r>
      <w:r>
        <w:rPr>
          <w:rFonts w:asciiTheme="minorEastAsia" w:eastAsiaTheme="minorEastAsia" w:hAnsiTheme="minorEastAsia" w:hint="eastAsia"/>
          <w:sz w:val="24"/>
        </w:rPr>
        <w:t>；</w:t>
      </w:r>
    </w:p>
    <w:p w:rsidR="00A45A72" w:rsidRPr="000B2D2A" w:rsidRDefault="00A45A72" w:rsidP="00A45A72">
      <w:pPr>
        <w:pStyle w:val="a6"/>
        <w:numPr>
          <w:ilvl w:val="0"/>
          <w:numId w:val="24"/>
        </w:numPr>
        <w:ind w:firstLineChars="0"/>
        <w:jc w:val="left"/>
        <w:rPr>
          <w:rFonts w:asciiTheme="minorEastAsia" w:eastAsiaTheme="minorEastAsia" w:hAnsiTheme="minorEastAsia"/>
          <w:sz w:val="24"/>
        </w:rPr>
      </w:pPr>
      <w:r w:rsidRPr="000B2D2A">
        <w:rPr>
          <w:rFonts w:asciiTheme="minorEastAsia" w:eastAsiaTheme="minorEastAsia" w:hAnsiTheme="minorEastAsia" w:hint="eastAsia"/>
          <w:sz w:val="24"/>
        </w:rPr>
        <w:t>操作者可</w:t>
      </w:r>
      <w:r>
        <w:rPr>
          <w:rFonts w:asciiTheme="minorEastAsia" w:eastAsiaTheme="minorEastAsia" w:hAnsiTheme="minorEastAsia" w:hint="eastAsia"/>
          <w:sz w:val="24"/>
        </w:rPr>
        <w:t>将</w:t>
      </w:r>
      <w:r w:rsidRPr="000B2D2A">
        <w:rPr>
          <w:rFonts w:asciiTheme="minorEastAsia" w:eastAsiaTheme="minorEastAsia" w:hAnsiTheme="minorEastAsia" w:hint="eastAsia"/>
          <w:sz w:val="24"/>
        </w:rPr>
        <w:t>前窗玻璃可下滑到人手臂位置，站在安全柜外的无污染区，彻底清洗安全柜</w:t>
      </w:r>
      <w:r>
        <w:rPr>
          <w:rFonts w:asciiTheme="minorEastAsia" w:eastAsiaTheme="minorEastAsia" w:hAnsiTheme="minorEastAsia" w:hint="eastAsia"/>
          <w:sz w:val="24"/>
        </w:rPr>
        <w:t>内部；</w:t>
      </w:r>
    </w:p>
    <w:p w:rsidR="00A45A72" w:rsidRDefault="00A45A72" w:rsidP="00A45A72">
      <w:pPr>
        <w:pStyle w:val="a6"/>
        <w:numPr>
          <w:ilvl w:val="0"/>
          <w:numId w:val="24"/>
        </w:numPr>
        <w:ind w:firstLineChars="0"/>
        <w:jc w:val="left"/>
        <w:rPr>
          <w:rFonts w:asciiTheme="minorEastAsia" w:eastAsiaTheme="minorEastAsia" w:hAnsiTheme="minorEastAsia"/>
          <w:sz w:val="24"/>
        </w:rPr>
      </w:pPr>
      <w:r>
        <w:rPr>
          <w:rFonts w:asciiTheme="minorEastAsia" w:eastAsiaTheme="minorEastAsia" w:hAnsiTheme="minorEastAsia" w:hint="eastAsia"/>
          <w:sz w:val="24"/>
        </w:rPr>
        <w:t>*</w:t>
      </w:r>
      <w:r w:rsidRPr="000B2D2A">
        <w:rPr>
          <w:rFonts w:asciiTheme="minorEastAsia" w:eastAsiaTheme="minorEastAsia" w:hAnsiTheme="minorEastAsia" w:hint="eastAsia"/>
          <w:sz w:val="24"/>
        </w:rPr>
        <w:t>侧壁采用真空设计，无开孔</w:t>
      </w:r>
      <w:r>
        <w:rPr>
          <w:rFonts w:asciiTheme="minorEastAsia" w:eastAsiaTheme="minorEastAsia" w:hAnsiTheme="minorEastAsia" w:hint="eastAsia"/>
          <w:sz w:val="24"/>
        </w:rPr>
        <w:t>；</w:t>
      </w:r>
    </w:p>
    <w:p w:rsidR="00A45A72" w:rsidRDefault="00A45A72" w:rsidP="00A45A72">
      <w:pPr>
        <w:pStyle w:val="a6"/>
        <w:numPr>
          <w:ilvl w:val="0"/>
          <w:numId w:val="24"/>
        </w:numPr>
        <w:ind w:firstLineChars="0"/>
        <w:jc w:val="left"/>
        <w:rPr>
          <w:rFonts w:asciiTheme="minorEastAsia" w:eastAsiaTheme="minorEastAsia" w:hAnsiTheme="minorEastAsia"/>
          <w:sz w:val="24"/>
        </w:rPr>
      </w:pPr>
      <w:r>
        <w:rPr>
          <w:rFonts w:asciiTheme="minorEastAsia" w:eastAsiaTheme="minorEastAsia" w:hAnsiTheme="minorEastAsia" w:hint="eastAsia"/>
          <w:sz w:val="24"/>
        </w:rPr>
        <w:t>检修口：≥</w:t>
      </w:r>
      <w:r w:rsidRPr="002959FA">
        <w:rPr>
          <w:rFonts w:asciiTheme="minorEastAsia" w:eastAsiaTheme="minorEastAsia" w:hAnsiTheme="minorEastAsia" w:hint="eastAsia"/>
          <w:sz w:val="24"/>
        </w:rPr>
        <w:t>6个</w:t>
      </w:r>
      <w:r>
        <w:rPr>
          <w:rFonts w:asciiTheme="minorEastAsia" w:eastAsiaTheme="minorEastAsia" w:hAnsiTheme="minorEastAsia" w:hint="eastAsia"/>
          <w:sz w:val="24"/>
        </w:rPr>
        <w:t>；</w:t>
      </w:r>
    </w:p>
    <w:p w:rsidR="00A45A72" w:rsidRPr="002959FA" w:rsidRDefault="00A45A72" w:rsidP="00A45A72">
      <w:pPr>
        <w:pStyle w:val="a6"/>
        <w:numPr>
          <w:ilvl w:val="0"/>
          <w:numId w:val="24"/>
        </w:numPr>
        <w:ind w:firstLineChars="0"/>
        <w:jc w:val="left"/>
        <w:rPr>
          <w:rFonts w:asciiTheme="minorEastAsia" w:eastAsiaTheme="minorEastAsia" w:hAnsiTheme="minorEastAsia"/>
          <w:sz w:val="24"/>
        </w:rPr>
      </w:pPr>
      <w:r>
        <w:rPr>
          <w:rFonts w:asciiTheme="minorEastAsia" w:eastAsiaTheme="minorEastAsia" w:hAnsiTheme="minorEastAsia" w:hint="eastAsia"/>
          <w:sz w:val="24"/>
        </w:rPr>
        <w:t>后壁插座：≥</w:t>
      </w:r>
      <w:r>
        <w:rPr>
          <w:rFonts w:asciiTheme="minorEastAsia" w:eastAsiaTheme="minorEastAsia" w:hAnsiTheme="minorEastAsia"/>
          <w:sz w:val="24"/>
        </w:rPr>
        <w:t>1</w:t>
      </w:r>
      <w:r>
        <w:rPr>
          <w:rFonts w:asciiTheme="minorEastAsia" w:eastAsiaTheme="minorEastAsia" w:hAnsiTheme="minorEastAsia" w:hint="eastAsia"/>
          <w:sz w:val="24"/>
        </w:rPr>
        <w:t>个；</w:t>
      </w:r>
    </w:p>
    <w:p w:rsidR="00A45A72" w:rsidRDefault="00A45A72" w:rsidP="00A45A72">
      <w:pPr>
        <w:pStyle w:val="a6"/>
        <w:numPr>
          <w:ilvl w:val="0"/>
          <w:numId w:val="24"/>
        </w:numPr>
        <w:ind w:firstLineChars="0"/>
        <w:jc w:val="left"/>
        <w:rPr>
          <w:rFonts w:asciiTheme="minorEastAsia" w:eastAsiaTheme="minorEastAsia" w:hAnsiTheme="minorEastAsia"/>
          <w:sz w:val="24"/>
        </w:rPr>
      </w:pPr>
      <w:r w:rsidRPr="000B2D2A">
        <w:rPr>
          <w:rFonts w:asciiTheme="minorEastAsia" w:eastAsiaTheme="minorEastAsia" w:hAnsiTheme="minorEastAsia" w:hint="eastAsia"/>
          <w:sz w:val="24"/>
        </w:rPr>
        <w:t>*控制面板信息</w:t>
      </w:r>
      <w:r>
        <w:rPr>
          <w:rFonts w:asciiTheme="minorEastAsia" w:eastAsiaTheme="minorEastAsia" w:hAnsiTheme="minorEastAsia" w:hint="eastAsia"/>
          <w:sz w:val="24"/>
        </w:rPr>
        <w:t>：</w:t>
      </w:r>
      <w:r w:rsidRPr="000B2D2A">
        <w:rPr>
          <w:rFonts w:asciiTheme="minorEastAsia" w:eastAsiaTheme="minorEastAsia" w:hAnsiTheme="minorEastAsia" w:hint="eastAsia"/>
          <w:sz w:val="24"/>
        </w:rPr>
        <w:t>时间显示，风速显示，总工作时间显示，定时器，UV灯工作时间，实时显示整个柜体的状态</w:t>
      </w:r>
      <w:r>
        <w:rPr>
          <w:rFonts w:asciiTheme="minorEastAsia" w:eastAsiaTheme="minorEastAsia" w:hAnsiTheme="minorEastAsia" w:hint="eastAsia"/>
          <w:sz w:val="24"/>
        </w:rPr>
        <w:t>；</w:t>
      </w:r>
    </w:p>
    <w:p w:rsidR="00A45A72" w:rsidRDefault="00A45A72" w:rsidP="00A45A72">
      <w:pPr>
        <w:pStyle w:val="a6"/>
        <w:numPr>
          <w:ilvl w:val="0"/>
          <w:numId w:val="24"/>
        </w:numPr>
        <w:ind w:firstLineChars="0"/>
        <w:jc w:val="left"/>
        <w:rPr>
          <w:rFonts w:asciiTheme="minorEastAsia" w:eastAsiaTheme="minorEastAsia" w:hAnsiTheme="minorEastAsia"/>
          <w:sz w:val="24"/>
        </w:rPr>
      </w:pPr>
      <w:r w:rsidRPr="002959FA">
        <w:rPr>
          <w:rFonts w:asciiTheme="minorEastAsia" w:eastAsiaTheme="minorEastAsia" w:hAnsiTheme="minorEastAsia" w:hint="eastAsia"/>
          <w:sz w:val="24"/>
        </w:rPr>
        <w:t>当气流状态不正常或受到限制时</w:t>
      </w:r>
      <w:r>
        <w:rPr>
          <w:rFonts w:asciiTheme="minorEastAsia" w:eastAsiaTheme="minorEastAsia" w:hAnsiTheme="minorEastAsia" w:hint="eastAsia"/>
          <w:sz w:val="24"/>
        </w:rPr>
        <w:t>，有</w:t>
      </w:r>
      <w:r w:rsidRPr="002959FA">
        <w:rPr>
          <w:rFonts w:asciiTheme="minorEastAsia" w:eastAsiaTheme="minorEastAsia" w:hAnsiTheme="minorEastAsia" w:hint="eastAsia"/>
          <w:sz w:val="24"/>
        </w:rPr>
        <w:t>声光报警指示</w:t>
      </w:r>
      <w:r>
        <w:rPr>
          <w:rFonts w:asciiTheme="minorEastAsia" w:eastAsiaTheme="minorEastAsia" w:hAnsiTheme="minorEastAsia" w:hint="eastAsia"/>
          <w:sz w:val="24"/>
        </w:rPr>
        <w:t>；</w:t>
      </w:r>
    </w:p>
    <w:p w:rsidR="00A45A72" w:rsidRPr="00A71537" w:rsidRDefault="00A45A72" w:rsidP="00A45A72">
      <w:pPr>
        <w:pStyle w:val="a6"/>
        <w:numPr>
          <w:ilvl w:val="0"/>
          <w:numId w:val="24"/>
        </w:numPr>
        <w:ind w:firstLineChars="0"/>
        <w:jc w:val="left"/>
        <w:rPr>
          <w:rFonts w:asciiTheme="minorEastAsia" w:eastAsiaTheme="minorEastAsia" w:hAnsiTheme="minorEastAsia"/>
          <w:sz w:val="24"/>
        </w:rPr>
      </w:pPr>
      <w:r w:rsidRPr="00A71537">
        <w:rPr>
          <w:rFonts w:asciiTheme="minorEastAsia" w:eastAsiaTheme="minorEastAsia" w:hAnsiTheme="minorEastAsia" w:hint="eastAsia"/>
          <w:sz w:val="24"/>
        </w:rPr>
        <w:t>可以选配套管排气接口，排至建筑物外，当工作期间接触挥发性有毒化学品时，可提供一个安全的工作环境。</w:t>
      </w:r>
    </w:p>
    <w:p w:rsidR="00A45A72" w:rsidRPr="000B2D2A" w:rsidRDefault="00A45A72" w:rsidP="00A45A72">
      <w:pPr>
        <w:pStyle w:val="a6"/>
        <w:ind w:left="420" w:firstLineChars="0" w:firstLine="0"/>
        <w:rPr>
          <w:rFonts w:asciiTheme="minorEastAsia" w:eastAsiaTheme="minorEastAsia" w:hAnsiTheme="minorEastAsia"/>
          <w:sz w:val="24"/>
        </w:rPr>
      </w:pPr>
    </w:p>
    <w:p w:rsidR="00A45A72" w:rsidRPr="000B2D2A" w:rsidRDefault="00A45A72" w:rsidP="00A45A72">
      <w:pPr>
        <w:rPr>
          <w:rFonts w:asciiTheme="minorEastAsia" w:eastAsiaTheme="minorEastAsia" w:hAnsiTheme="minorEastAsia"/>
          <w:sz w:val="24"/>
        </w:rPr>
      </w:pPr>
      <w:r w:rsidRPr="000B2D2A">
        <w:rPr>
          <w:rFonts w:asciiTheme="minorEastAsia" w:eastAsiaTheme="minorEastAsia" w:hAnsiTheme="minorEastAsia" w:hint="eastAsia"/>
          <w:sz w:val="24"/>
        </w:rPr>
        <w:t>配置</w:t>
      </w:r>
      <w:r>
        <w:rPr>
          <w:rFonts w:asciiTheme="minorEastAsia" w:eastAsiaTheme="minorEastAsia" w:hAnsiTheme="minorEastAsia" w:hint="eastAsia"/>
          <w:sz w:val="24"/>
        </w:rPr>
        <w:t>要求</w:t>
      </w:r>
      <w:r w:rsidRPr="000B2D2A">
        <w:rPr>
          <w:rFonts w:asciiTheme="minorEastAsia" w:eastAsiaTheme="minorEastAsia" w:hAnsiTheme="minorEastAsia" w:hint="eastAsia"/>
          <w:sz w:val="24"/>
        </w:rPr>
        <w:t>：</w:t>
      </w:r>
    </w:p>
    <w:p w:rsidR="00A45A72" w:rsidRPr="000B2D2A" w:rsidRDefault="00A45A72" w:rsidP="00A45A72">
      <w:pPr>
        <w:rPr>
          <w:rFonts w:asciiTheme="minorEastAsia" w:eastAsiaTheme="minorEastAsia" w:hAnsiTheme="minorEastAsia"/>
          <w:sz w:val="24"/>
        </w:rPr>
      </w:pPr>
      <w:r w:rsidRPr="000B2D2A">
        <w:rPr>
          <w:rFonts w:asciiTheme="minorEastAsia" w:eastAsiaTheme="minorEastAsia" w:hAnsiTheme="minorEastAsia" w:hint="eastAsia"/>
          <w:sz w:val="24"/>
        </w:rPr>
        <w:t>主机，</w:t>
      </w:r>
      <w:r>
        <w:rPr>
          <w:rFonts w:asciiTheme="minorEastAsia" w:eastAsiaTheme="minorEastAsia" w:hAnsiTheme="minorEastAsia"/>
          <w:sz w:val="24"/>
        </w:rPr>
        <w:t>2</w:t>
      </w:r>
      <w:r>
        <w:rPr>
          <w:rFonts w:asciiTheme="minorEastAsia" w:eastAsiaTheme="minorEastAsia" w:hAnsiTheme="minorEastAsia" w:hint="eastAsia"/>
          <w:sz w:val="24"/>
        </w:rPr>
        <w:t>台；</w:t>
      </w:r>
    </w:p>
    <w:p w:rsidR="00A45A72" w:rsidRPr="000B2D2A" w:rsidRDefault="00A45A72" w:rsidP="00A45A72">
      <w:pPr>
        <w:rPr>
          <w:rFonts w:asciiTheme="minorEastAsia" w:eastAsiaTheme="minorEastAsia" w:hAnsiTheme="minorEastAsia"/>
          <w:sz w:val="24"/>
        </w:rPr>
      </w:pPr>
      <w:r w:rsidRPr="000B2D2A">
        <w:rPr>
          <w:rFonts w:asciiTheme="minorEastAsia" w:eastAsiaTheme="minorEastAsia" w:hAnsiTheme="minorEastAsia" w:hint="eastAsia"/>
          <w:sz w:val="24"/>
        </w:rPr>
        <w:t>紫外灯，</w:t>
      </w:r>
      <w:r>
        <w:rPr>
          <w:rFonts w:asciiTheme="minorEastAsia" w:eastAsiaTheme="minorEastAsia" w:hAnsiTheme="minorEastAsia"/>
          <w:sz w:val="24"/>
        </w:rPr>
        <w:t>2</w:t>
      </w:r>
      <w:r>
        <w:rPr>
          <w:rFonts w:asciiTheme="minorEastAsia" w:eastAsiaTheme="minorEastAsia" w:hAnsiTheme="minorEastAsia" w:hint="eastAsia"/>
          <w:sz w:val="24"/>
        </w:rPr>
        <w:t>根；</w:t>
      </w:r>
    </w:p>
    <w:p w:rsidR="00A45A72" w:rsidRPr="000B2D2A" w:rsidRDefault="00A45A72" w:rsidP="00A45A72">
      <w:pPr>
        <w:rPr>
          <w:rFonts w:asciiTheme="minorEastAsia" w:eastAsiaTheme="minorEastAsia" w:hAnsiTheme="minorEastAsia"/>
          <w:sz w:val="24"/>
        </w:rPr>
      </w:pPr>
      <w:r w:rsidRPr="000B2D2A">
        <w:rPr>
          <w:rFonts w:asciiTheme="minorEastAsia" w:eastAsiaTheme="minorEastAsia" w:hAnsiTheme="minorEastAsia" w:hint="eastAsia"/>
          <w:sz w:val="24"/>
        </w:rPr>
        <w:t>荧光灯，</w:t>
      </w:r>
      <w:r>
        <w:rPr>
          <w:rFonts w:asciiTheme="minorEastAsia" w:eastAsiaTheme="minorEastAsia" w:hAnsiTheme="minorEastAsia"/>
          <w:sz w:val="24"/>
        </w:rPr>
        <w:t>2</w:t>
      </w:r>
      <w:r>
        <w:rPr>
          <w:rFonts w:asciiTheme="minorEastAsia" w:eastAsiaTheme="minorEastAsia" w:hAnsiTheme="minorEastAsia" w:hint="eastAsia"/>
          <w:sz w:val="24"/>
        </w:rPr>
        <w:t>根；</w:t>
      </w:r>
    </w:p>
    <w:p w:rsidR="00A45A72" w:rsidRPr="000B2D2A" w:rsidRDefault="00A45A72" w:rsidP="00A45A72">
      <w:pPr>
        <w:rPr>
          <w:rFonts w:asciiTheme="minorEastAsia" w:eastAsiaTheme="minorEastAsia" w:hAnsiTheme="minorEastAsia"/>
          <w:sz w:val="24"/>
        </w:rPr>
      </w:pPr>
      <w:r w:rsidRPr="000B2D2A">
        <w:rPr>
          <w:rFonts w:asciiTheme="minorEastAsia" w:eastAsiaTheme="minorEastAsia" w:hAnsiTheme="minorEastAsia" w:hint="eastAsia"/>
          <w:sz w:val="24"/>
        </w:rPr>
        <w:t>搁手架，</w:t>
      </w:r>
      <w:r>
        <w:rPr>
          <w:rFonts w:asciiTheme="minorEastAsia" w:eastAsiaTheme="minorEastAsia" w:hAnsiTheme="minorEastAsia"/>
          <w:sz w:val="24"/>
        </w:rPr>
        <w:t>2</w:t>
      </w:r>
      <w:r>
        <w:rPr>
          <w:rFonts w:asciiTheme="minorEastAsia" w:eastAsiaTheme="minorEastAsia" w:hAnsiTheme="minorEastAsia" w:hint="eastAsia"/>
          <w:sz w:val="24"/>
        </w:rPr>
        <w:t>套；</w:t>
      </w:r>
    </w:p>
    <w:p w:rsidR="003B6DC3" w:rsidRDefault="00A45A72" w:rsidP="00A45A72">
      <w:pPr>
        <w:contextualSpacing/>
        <w:mirrorIndents/>
        <w:rPr>
          <w:rFonts w:asciiTheme="minorEastAsia" w:eastAsiaTheme="minorEastAsia" w:hAnsiTheme="minorEastAsia"/>
          <w:sz w:val="24"/>
        </w:rPr>
      </w:pPr>
      <w:r w:rsidRPr="000B2D2A">
        <w:rPr>
          <w:rFonts w:asciiTheme="minorEastAsia" w:eastAsiaTheme="minorEastAsia" w:hAnsiTheme="minorEastAsia" w:hint="eastAsia"/>
          <w:sz w:val="24"/>
        </w:rPr>
        <w:t xml:space="preserve">可调高度支架, </w:t>
      </w:r>
      <w:r>
        <w:rPr>
          <w:rFonts w:asciiTheme="minorEastAsia" w:eastAsiaTheme="minorEastAsia" w:hAnsiTheme="minorEastAsia"/>
          <w:sz w:val="24"/>
        </w:rPr>
        <w:t>2</w:t>
      </w:r>
      <w:r>
        <w:rPr>
          <w:rFonts w:asciiTheme="minorEastAsia" w:eastAsiaTheme="minorEastAsia" w:hAnsiTheme="minorEastAsia" w:hint="eastAsia"/>
          <w:sz w:val="24"/>
        </w:rPr>
        <w:t>套。</w:t>
      </w:r>
    </w:p>
    <w:p w:rsidR="00FA1324" w:rsidRDefault="00FA1324" w:rsidP="00A45A72">
      <w:pPr>
        <w:contextualSpacing/>
        <w:mirrorIndents/>
        <w:rPr>
          <w:rFonts w:ascii="宋体" w:hAnsi="宋体"/>
          <w:sz w:val="24"/>
          <w:szCs w:val="24"/>
        </w:rPr>
      </w:pPr>
    </w:p>
    <w:p w:rsidR="003B6DC3" w:rsidRDefault="003B6DC3" w:rsidP="003B6DC3">
      <w:pPr>
        <w:contextualSpacing/>
        <w:mirrorIndents/>
        <w:rPr>
          <w:rFonts w:ascii="宋体" w:hAnsi="宋体"/>
          <w:sz w:val="24"/>
          <w:szCs w:val="24"/>
        </w:rPr>
      </w:pPr>
      <w:r>
        <w:rPr>
          <w:rFonts w:ascii="宋体" w:hAnsi="宋体" w:hint="eastAsia"/>
          <w:sz w:val="24"/>
          <w:szCs w:val="24"/>
        </w:rPr>
        <w:t>到货期</w:t>
      </w:r>
      <w:r>
        <w:rPr>
          <w:rFonts w:ascii="宋体" w:hAnsi="宋体"/>
          <w:sz w:val="24"/>
          <w:szCs w:val="24"/>
        </w:rPr>
        <w:t>：</w:t>
      </w:r>
      <w:r>
        <w:rPr>
          <w:rFonts w:ascii="宋体" w:hAnsi="宋体" w:hint="eastAsia"/>
          <w:sz w:val="24"/>
          <w:szCs w:val="24"/>
        </w:rPr>
        <w:t>一周</w:t>
      </w:r>
      <w:r>
        <w:rPr>
          <w:rFonts w:ascii="宋体" w:hAnsi="宋体"/>
          <w:sz w:val="24"/>
          <w:szCs w:val="24"/>
        </w:rPr>
        <w:t>内</w:t>
      </w:r>
    </w:p>
    <w:p w:rsidR="003B6DC3" w:rsidRDefault="003B6DC3" w:rsidP="003B6DC3">
      <w:pPr>
        <w:contextualSpacing/>
        <w:mirrorIndents/>
        <w:rPr>
          <w:rFonts w:ascii="宋体" w:hAnsi="宋体"/>
          <w:sz w:val="24"/>
          <w:szCs w:val="24"/>
        </w:rPr>
      </w:pPr>
      <w:r>
        <w:rPr>
          <w:rFonts w:ascii="宋体" w:hAnsi="宋体" w:hint="eastAsia"/>
          <w:sz w:val="24"/>
          <w:szCs w:val="24"/>
        </w:rPr>
        <w:t>保修</w:t>
      </w:r>
      <w:r>
        <w:rPr>
          <w:rFonts w:ascii="宋体" w:hAnsi="宋体"/>
          <w:sz w:val="24"/>
          <w:szCs w:val="24"/>
        </w:rPr>
        <w:t>：</w:t>
      </w:r>
      <w:r w:rsidR="003631DD">
        <w:rPr>
          <w:rFonts w:ascii="宋体" w:hAnsi="宋体" w:hint="eastAsia"/>
          <w:sz w:val="24"/>
          <w:szCs w:val="24"/>
        </w:rPr>
        <w:t>3</w:t>
      </w:r>
      <w:bookmarkStart w:id="0" w:name="_GoBack"/>
      <w:bookmarkEnd w:id="0"/>
      <w:r>
        <w:rPr>
          <w:rFonts w:ascii="宋体" w:hAnsi="宋体"/>
          <w:sz w:val="24"/>
          <w:szCs w:val="24"/>
        </w:rPr>
        <w:t>年</w:t>
      </w:r>
    </w:p>
    <w:p w:rsidR="003B6DC3" w:rsidRDefault="003B6DC3" w:rsidP="003B6DC3">
      <w:pPr>
        <w:contextualSpacing/>
        <w:mirrorIndents/>
        <w:rPr>
          <w:rFonts w:ascii="宋体" w:hAnsi="宋体"/>
          <w:sz w:val="24"/>
          <w:szCs w:val="24"/>
        </w:rPr>
      </w:pPr>
      <w:r>
        <w:rPr>
          <w:rFonts w:ascii="宋体" w:hAnsi="宋体" w:hint="eastAsia"/>
          <w:sz w:val="24"/>
          <w:szCs w:val="24"/>
        </w:rPr>
        <w:t>预算</w:t>
      </w:r>
      <w:r>
        <w:rPr>
          <w:rFonts w:ascii="宋体" w:hAnsi="宋体"/>
          <w:sz w:val="24"/>
          <w:szCs w:val="24"/>
        </w:rPr>
        <w:t>：</w:t>
      </w:r>
      <w:r w:rsidR="00FA1324">
        <w:rPr>
          <w:rFonts w:ascii="宋体" w:hAnsi="宋体" w:hint="eastAsia"/>
          <w:sz w:val="24"/>
          <w:szCs w:val="24"/>
        </w:rPr>
        <w:t>9.8</w:t>
      </w:r>
      <w:r>
        <w:rPr>
          <w:rFonts w:ascii="宋体" w:hAnsi="宋体" w:hint="eastAsia"/>
          <w:sz w:val="24"/>
          <w:szCs w:val="24"/>
        </w:rPr>
        <w:t>万元</w:t>
      </w:r>
    </w:p>
    <w:p w:rsidR="003B6DC3" w:rsidRPr="00C450C5" w:rsidRDefault="003B6DC3" w:rsidP="003B6DC3">
      <w:pPr>
        <w:contextualSpacing/>
        <w:mirrorIndents/>
        <w:rPr>
          <w:rFonts w:ascii="宋体" w:hAnsi="宋体"/>
          <w:sz w:val="24"/>
          <w:szCs w:val="24"/>
        </w:rPr>
      </w:pPr>
    </w:p>
    <w:p w:rsidR="00C24F8B" w:rsidRPr="004176E4" w:rsidRDefault="00C24F8B" w:rsidP="003B6DC3">
      <w:pPr>
        <w:pStyle w:val="Default"/>
        <w:rPr>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lastRenderedPageBreak/>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r w:rsidR="00DE281A" w:rsidRPr="00196FAE">
        <w:rPr>
          <w:rFonts w:asciiTheme="minorEastAsia" w:eastAsiaTheme="minorEastAsia" w:hAnsiTheme="minorEastAsia"/>
          <w:szCs w:val="21"/>
        </w:rPr>
        <w:t>现邀请</w:t>
      </w:r>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BD1633">
        <w:rPr>
          <w:rFonts w:asciiTheme="minorEastAsia" w:eastAsiaTheme="minorEastAsia" w:hAnsiTheme="minorEastAsia" w:hint="eastAsia"/>
          <w:szCs w:val="21"/>
        </w:rPr>
        <w:t>投标</w:t>
      </w:r>
      <w:r w:rsidR="00BD1633">
        <w:rPr>
          <w:rFonts w:asciiTheme="minorEastAsia" w:eastAsiaTheme="minorEastAsia" w:hAnsiTheme="minorEastAsia"/>
          <w:szCs w:val="21"/>
        </w:rPr>
        <w:t>产品的</w:t>
      </w:r>
      <w:r w:rsidR="00520F2F" w:rsidRPr="00196FAE">
        <w:rPr>
          <w:rFonts w:asciiTheme="minorEastAsia" w:eastAsiaTheme="minorEastAsia" w:hAnsiTheme="minorEastAsia" w:hint="eastAsia"/>
          <w:szCs w:val="21"/>
        </w:rPr>
        <w:t>北京三甲医院近三年</w:t>
      </w:r>
      <w:r w:rsidR="00BD1633">
        <w:rPr>
          <w:rFonts w:asciiTheme="minorEastAsia" w:eastAsiaTheme="minorEastAsia" w:hAnsiTheme="minorEastAsia" w:hint="eastAsia"/>
          <w:szCs w:val="21"/>
        </w:rPr>
        <w:t>销售</w:t>
      </w:r>
      <w:r w:rsidR="00520F2F" w:rsidRPr="00196FAE">
        <w:rPr>
          <w:rFonts w:asciiTheme="minorEastAsia" w:eastAsiaTheme="minorEastAsia" w:hAnsiTheme="minorEastAsia" w:hint="eastAsia"/>
          <w:szCs w:val="21"/>
        </w:rPr>
        <w:t>业绩（合同）</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文件一正四副共五份需胶封</w:t>
      </w:r>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注.投标人可以投一个包或多个包，但不允许拆包投标，即投标人必须对每个包要求的所有货物和服务给予报价，并以包为单位分别独立装订投标文件。每包投标文件正、副本必须分开装订成册。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w:t>
      </w:r>
      <w:r w:rsidR="00434750">
        <w:rPr>
          <w:rFonts w:asciiTheme="minorEastAsia" w:eastAsiaTheme="minorEastAsia" w:hAnsiTheme="minorEastAsia" w:hint="eastAsia"/>
          <w:szCs w:val="21"/>
        </w:rPr>
        <w:t>2</w:t>
      </w:r>
      <w:r w:rsidRPr="00196FAE">
        <w:rPr>
          <w:rFonts w:asciiTheme="minorEastAsia" w:eastAsiaTheme="minorEastAsia" w:hAnsiTheme="minorEastAsia" w:hint="eastAsia"/>
          <w:szCs w:val="21"/>
        </w:rPr>
        <w:t>年</w:t>
      </w:r>
      <w:r w:rsidR="003B6DC3">
        <w:rPr>
          <w:rFonts w:asciiTheme="minorEastAsia" w:eastAsiaTheme="minorEastAsia" w:hAnsiTheme="minorEastAsia" w:hint="eastAsia"/>
          <w:szCs w:val="21"/>
        </w:rPr>
        <w:t>6</w:t>
      </w:r>
      <w:r w:rsidRPr="00196FAE">
        <w:rPr>
          <w:rFonts w:asciiTheme="minorEastAsia" w:eastAsiaTheme="minorEastAsia" w:hAnsiTheme="minorEastAsia" w:hint="eastAsia"/>
          <w:szCs w:val="21"/>
        </w:rPr>
        <w:t>月</w:t>
      </w:r>
      <w:r w:rsidR="003B6DC3">
        <w:rPr>
          <w:rFonts w:asciiTheme="minorEastAsia" w:eastAsiaTheme="minorEastAsia" w:hAnsiTheme="minorEastAsia" w:hint="eastAsia"/>
          <w:szCs w:val="21"/>
        </w:rPr>
        <w:t>30</w:t>
      </w:r>
      <w:r w:rsidRPr="00196FAE">
        <w:rPr>
          <w:rFonts w:asciiTheme="minorEastAsia" w:eastAsiaTheme="minorEastAsia" w:hAnsiTheme="minorEastAsia" w:hint="eastAsia"/>
          <w:szCs w:val="21"/>
        </w:rPr>
        <w:t>日</w:t>
      </w:r>
      <w:r w:rsidR="003B6DC3">
        <w:rPr>
          <w:rFonts w:asciiTheme="minorEastAsia" w:eastAsiaTheme="minorEastAsia" w:hAnsiTheme="minorEastAsia" w:hint="eastAsia"/>
          <w:szCs w:val="21"/>
        </w:rPr>
        <w:t>13</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982ECA">
        <w:rPr>
          <w:rFonts w:asciiTheme="minorEastAsia" w:eastAsiaTheme="minorEastAsia" w:hAnsiTheme="minorEastAsia" w:hint="eastAsia"/>
          <w:szCs w:val="21"/>
        </w:rPr>
        <w:t>九</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w:t>
      </w:r>
      <w:r w:rsidR="00434750">
        <w:rPr>
          <w:rFonts w:asciiTheme="minorEastAsia" w:eastAsiaTheme="minorEastAsia" w:hAnsiTheme="minorEastAsia" w:hint="eastAsia"/>
          <w:szCs w:val="21"/>
        </w:rPr>
        <w:t>2</w:t>
      </w:r>
      <w:r w:rsidRPr="00196FAE">
        <w:rPr>
          <w:rFonts w:asciiTheme="minorEastAsia" w:eastAsiaTheme="minorEastAsia" w:hAnsiTheme="minorEastAsia" w:hint="eastAsia"/>
          <w:szCs w:val="21"/>
        </w:rPr>
        <w:t>年</w:t>
      </w:r>
      <w:r w:rsidR="003B6DC3">
        <w:rPr>
          <w:rFonts w:asciiTheme="minorEastAsia" w:eastAsiaTheme="minorEastAsia" w:hAnsiTheme="minorEastAsia" w:hint="eastAsia"/>
          <w:szCs w:val="21"/>
        </w:rPr>
        <w:t>6</w:t>
      </w:r>
      <w:r w:rsidRPr="00196FAE">
        <w:rPr>
          <w:rFonts w:asciiTheme="minorEastAsia" w:eastAsiaTheme="minorEastAsia" w:hAnsiTheme="minorEastAsia" w:hint="eastAsia"/>
          <w:szCs w:val="21"/>
        </w:rPr>
        <w:t>月</w:t>
      </w:r>
      <w:r w:rsidR="003B6DC3">
        <w:rPr>
          <w:rFonts w:asciiTheme="minorEastAsia" w:eastAsiaTheme="minorEastAsia" w:hAnsiTheme="minorEastAsia" w:hint="eastAsia"/>
          <w:szCs w:val="21"/>
        </w:rPr>
        <w:t>30</w:t>
      </w:r>
      <w:r w:rsidRPr="00196FAE">
        <w:rPr>
          <w:rFonts w:asciiTheme="minorEastAsia" w:eastAsiaTheme="minorEastAsia" w:hAnsiTheme="minorEastAsia" w:hint="eastAsia"/>
          <w:szCs w:val="21"/>
        </w:rPr>
        <w:t>日</w:t>
      </w:r>
      <w:r w:rsidR="003B6DC3">
        <w:rPr>
          <w:rFonts w:asciiTheme="minorEastAsia" w:eastAsiaTheme="minorEastAsia" w:hAnsiTheme="minorEastAsia" w:hint="eastAsia"/>
          <w:szCs w:val="21"/>
        </w:rPr>
        <w:t>13</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w:t>
      </w:r>
      <w:r w:rsidR="00434750">
        <w:rPr>
          <w:rFonts w:asciiTheme="minorEastAsia" w:eastAsiaTheme="minorEastAsia" w:hAnsiTheme="minorEastAsia" w:hint="eastAsia"/>
          <w:szCs w:val="21"/>
        </w:rPr>
        <w:t>2</w:t>
      </w:r>
      <w:r w:rsidRPr="00196FAE">
        <w:rPr>
          <w:rFonts w:asciiTheme="minorEastAsia" w:eastAsiaTheme="minorEastAsia" w:hAnsiTheme="minorEastAsia" w:hint="eastAsia"/>
          <w:szCs w:val="21"/>
        </w:rPr>
        <w:t>年</w:t>
      </w:r>
      <w:r w:rsidR="003B6DC3">
        <w:rPr>
          <w:rFonts w:asciiTheme="minorEastAsia" w:eastAsiaTheme="minorEastAsia" w:hAnsiTheme="minorEastAsia" w:hint="eastAsia"/>
          <w:szCs w:val="21"/>
        </w:rPr>
        <w:t>6</w:t>
      </w:r>
      <w:r w:rsidRPr="00196FAE">
        <w:rPr>
          <w:rFonts w:asciiTheme="minorEastAsia" w:eastAsiaTheme="minorEastAsia" w:hAnsiTheme="minorEastAsia" w:hint="eastAsia"/>
          <w:szCs w:val="21"/>
        </w:rPr>
        <w:t>月</w:t>
      </w:r>
      <w:r w:rsidR="003B6DC3">
        <w:rPr>
          <w:rFonts w:asciiTheme="minorEastAsia" w:eastAsiaTheme="minorEastAsia" w:hAnsiTheme="minorEastAsia" w:hint="eastAsia"/>
          <w:szCs w:val="21"/>
        </w:rPr>
        <w:t>30</w:t>
      </w:r>
      <w:r w:rsidRPr="00196FAE">
        <w:rPr>
          <w:rFonts w:asciiTheme="minorEastAsia" w:eastAsiaTheme="minorEastAsia" w:hAnsiTheme="minorEastAsia" w:hint="eastAsia"/>
          <w:szCs w:val="21"/>
        </w:rPr>
        <w:t>日</w:t>
      </w:r>
      <w:r w:rsidR="003B6DC3">
        <w:rPr>
          <w:rFonts w:asciiTheme="minorEastAsia" w:eastAsiaTheme="minorEastAsia" w:hAnsiTheme="minorEastAsia" w:hint="eastAsia"/>
          <w:szCs w:val="21"/>
        </w:rPr>
        <w:t>13</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联系人：谢晓添88324616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小微企业优惠率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lastRenderedPageBreak/>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w:t>
      </w:r>
      <w:r w:rsidRPr="00E0344C">
        <w:rPr>
          <w:rFonts w:ascii="宋体" w:hAnsi="宋体" w:hint="eastAsia"/>
          <w:color w:val="000000"/>
          <w:szCs w:val="21"/>
          <w:u w:val="single"/>
        </w:rPr>
        <w:lastRenderedPageBreak/>
        <w:t>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合同签定后，未经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(一)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lastRenderedPageBreak/>
        <w:t xml:space="preserve">　　(一)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(一)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lastRenderedPageBreak/>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563" w:rsidRDefault="00130563" w:rsidP="00C35CAB">
      <w:r>
        <w:separator/>
      </w:r>
    </w:p>
  </w:endnote>
  <w:endnote w:type="continuationSeparator" w:id="0">
    <w:p w:rsidR="00130563" w:rsidRDefault="00130563"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563" w:rsidRDefault="00130563" w:rsidP="00C35CAB">
      <w:r>
        <w:separator/>
      </w:r>
    </w:p>
  </w:footnote>
  <w:footnote w:type="continuationSeparator" w:id="0">
    <w:p w:rsidR="00130563" w:rsidRDefault="00130563"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sidR="004F1072">
      <w:rPr>
        <w:rFonts w:hint="eastAsia"/>
      </w:rPr>
      <w:t>招标采购中心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146530F"/>
    <w:multiLevelType w:val="hybridMultilevel"/>
    <w:tmpl w:val="59C4186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2F27A62"/>
    <w:multiLevelType w:val="hybridMultilevel"/>
    <w:tmpl w:val="B69AA7C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E5F5945"/>
    <w:multiLevelType w:val="multilevel"/>
    <w:tmpl w:val="33B28E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8">
    <w:nsid w:val="211D7AE9"/>
    <w:multiLevelType w:val="hybridMultilevel"/>
    <w:tmpl w:val="7DDA9990"/>
    <w:lvl w:ilvl="0" w:tplc="AD16B75A">
      <w:start w:val="9"/>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19758B8"/>
    <w:multiLevelType w:val="hybridMultilevel"/>
    <w:tmpl w:val="63A2AF2A"/>
    <w:lvl w:ilvl="0" w:tplc="DDE8B2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2A1F14A7"/>
    <w:multiLevelType w:val="hybridMultilevel"/>
    <w:tmpl w:val="1BFCEB5A"/>
    <w:lvl w:ilvl="0" w:tplc="0409000F">
      <w:start w:val="1"/>
      <w:numFmt w:val="decimal"/>
      <w:lvlText w:val="%1."/>
      <w:lvlJc w:val="left"/>
      <w:pPr>
        <w:ind w:left="420" w:hanging="420"/>
      </w:pPr>
      <w:rPr>
        <w:rFont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2">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14">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15">
    <w:nsid w:val="380840D2"/>
    <w:multiLevelType w:val="multilevel"/>
    <w:tmpl w:val="380840D2"/>
    <w:lvl w:ilvl="0">
      <w:start w:val="1"/>
      <w:numFmt w:val="decimal"/>
      <w:lvlText w:val="%1．"/>
      <w:lvlJc w:val="left"/>
      <w:pPr>
        <w:ind w:left="595" w:hanging="360"/>
      </w:pPr>
      <w:rPr>
        <w:rFonts w:hint="default"/>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16">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401527B7"/>
    <w:multiLevelType w:val="hybridMultilevel"/>
    <w:tmpl w:val="B350969C"/>
    <w:lvl w:ilvl="0" w:tplc="9DB8022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4F471B51"/>
    <w:multiLevelType w:val="multilevel"/>
    <w:tmpl w:val="33B28E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5C3A69B2"/>
    <w:multiLevelType w:val="multilevel"/>
    <w:tmpl w:val="33B28E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20"/>
  </w:num>
  <w:num w:numId="3">
    <w:abstractNumId w:val="19"/>
  </w:num>
  <w:num w:numId="4">
    <w:abstractNumId w:val="14"/>
  </w:num>
  <w:num w:numId="5">
    <w:abstractNumId w:val="12"/>
  </w:num>
  <w:num w:numId="6">
    <w:abstractNumId w:val="21"/>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0"/>
  </w:num>
  <w:num w:numId="10">
    <w:abstractNumId w:val="1"/>
  </w:num>
  <w:num w:numId="11">
    <w:abstractNumId w:val="0"/>
  </w:num>
  <w:num w:numId="12">
    <w:abstractNumId w:val="13"/>
  </w:num>
  <w:num w:numId="13">
    <w:abstractNumId w:val="16"/>
  </w:num>
  <w:num w:numId="14">
    <w:abstractNumId w:val="7"/>
  </w:num>
  <w:num w:numId="15">
    <w:abstractNumId w:val="15"/>
  </w:num>
  <w:num w:numId="16">
    <w:abstractNumId w:val="23"/>
  </w:num>
  <w:num w:numId="17">
    <w:abstractNumId w:val="22"/>
  </w:num>
  <w:num w:numId="18">
    <w:abstractNumId w:val="6"/>
  </w:num>
  <w:num w:numId="19">
    <w:abstractNumId w:val="9"/>
  </w:num>
  <w:num w:numId="20">
    <w:abstractNumId w:val="8"/>
  </w:num>
  <w:num w:numId="21">
    <w:abstractNumId w:val="17"/>
  </w:num>
  <w:num w:numId="22">
    <w:abstractNumId w:val="11"/>
  </w:num>
  <w:num w:numId="23">
    <w:abstractNumId w:val="4"/>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16668"/>
    <w:rsid w:val="000236CA"/>
    <w:rsid w:val="00024774"/>
    <w:rsid w:val="00027B7A"/>
    <w:rsid w:val="00031001"/>
    <w:rsid w:val="00032713"/>
    <w:rsid w:val="0003503A"/>
    <w:rsid w:val="00040A20"/>
    <w:rsid w:val="000424CC"/>
    <w:rsid w:val="000445AB"/>
    <w:rsid w:val="000468F4"/>
    <w:rsid w:val="00050D9B"/>
    <w:rsid w:val="00051180"/>
    <w:rsid w:val="00053C5A"/>
    <w:rsid w:val="00055282"/>
    <w:rsid w:val="00065597"/>
    <w:rsid w:val="00071C77"/>
    <w:rsid w:val="00071F48"/>
    <w:rsid w:val="00072BFF"/>
    <w:rsid w:val="00073C73"/>
    <w:rsid w:val="000802D9"/>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E69DC"/>
    <w:rsid w:val="000F2F8C"/>
    <w:rsid w:val="00104335"/>
    <w:rsid w:val="00104611"/>
    <w:rsid w:val="0010565C"/>
    <w:rsid w:val="00105CFD"/>
    <w:rsid w:val="00110D75"/>
    <w:rsid w:val="00117A90"/>
    <w:rsid w:val="00126DB1"/>
    <w:rsid w:val="00130563"/>
    <w:rsid w:val="0013613D"/>
    <w:rsid w:val="0014294B"/>
    <w:rsid w:val="001430BD"/>
    <w:rsid w:val="00144722"/>
    <w:rsid w:val="0014573C"/>
    <w:rsid w:val="00152B6F"/>
    <w:rsid w:val="00174551"/>
    <w:rsid w:val="00177905"/>
    <w:rsid w:val="00184585"/>
    <w:rsid w:val="00186730"/>
    <w:rsid w:val="001939F2"/>
    <w:rsid w:val="001949AB"/>
    <w:rsid w:val="00196FAE"/>
    <w:rsid w:val="001A4A92"/>
    <w:rsid w:val="001A563F"/>
    <w:rsid w:val="001B05E4"/>
    <w:rsid w:val="001B0A59"/>
    <w:rsid w:val="001D0573"/>
    <w:rsid w:val="001D2359"/>
    <w:rsid w:val="001D42E8"/>
    <w:rsid w:val="001E1F6B"/>
    <w:rsid w:val="001E73C4"/>
    <w:rsid w:val="001E7405"/>
    <w:rsid w:val="001F2DD9"/>
    <w:rsid w:val="001F2F2F"/>
    <w:rsid w:val="001F3591"/>
    <w:rsid w:val="001F4C41"/>
    <w:rsid w:val="00203FF9"/>
    <w:rsid w:val="00216026"/>
    <w:rsid w:val="002307C8"/>
    <w:rsid w:val="00236365"/>
    <w:rsid w:val="00242065"/>
    <w:rsid w:val="002530FB"/>
    <w:rsid w:val="0025784B"/>
    <w:rsid w:val="00260317"/>
    <w:rsid w:val="00270F9A"/>
    <w:rsid w:val="00273807"/>
    <w:rsid w:val="00275F33"/>
    <w:rsid w:val="002776BC"/>
    <w:rsid w:val="00284A48"/>
    <w:rsid w:val="00285EBB"/>
    <w:rsid w:val="0029052B"/>
    <w:rsid w:val="002A0686"/>
    <w:rsid w:val="002A093C"/>
    <w:rsid w:val="002A2C93"/>
    <w:rsid w:val="002A2E27"/>
    <w:rsid w:val="002A42B9"/>
    <w:rsid w:val="002A4CBC"/>
    <w:rsid w:val="002C2C5D"/>
    <w:rsid w:val="002C6041"/>
    <w:rsid w:val="002C6BFE"/>
    <w:rsid w:val="002D232B"/>
    <w:rsid w:val="002D3EFE"/>
    <w:rsid w:val="002E2250"/>
    <w:rsid w:val="002E4F63"/>
    <w:rsid w:val="002E6470"/>
    <w:rsid w:val="002F22C3"/>
    <w:rsid w:val="002F620B"/>
    <w:rsid w:val="002F6D3F"/>
    <w:rsid w:val="00300268"/>
    <w:rsid w:val="00305EB0"/>
    <w:rsid w:val="00306665"/>
    <w:rsid w:val="00310422"/>
    <w:rsid w:val="0033251C"/>
    <w:rsid w:val="00333B68"/>
    <w:rsid w:val="00336A08"/>
    <w:rsid w:val="00342B1C"/>
    <w:rsid w:val="00343EB4"/>
    <w:rsid w:val="00344CC7"/>
    <w:rsid w:val="003472D4"/>
    <w:rsid w:val="00352967"/>
    <w:rsid w:val="00362560"/>
    <w:rsid w:val="00362E6E"/>
    <w:rsid w:val="003631DD"/>
    <w:rsid w:val="00363277"/>
    <w:rsid w:val="00363D7D"/>
    <w:rsid w:val="003663C7"/>
    <w:rsid w:val="00367A6A"/>
    <w:rsid w:val="00374D8D"/>
    <w:rsid w:val="0037542B"/>
    <w:rsid w:val="0037672A"/>
    <w:rsid w:val="00377F90"/>
    <w:rsid w:val="00381845"/>
    <w:rsid w:val="003A01D2"/>
    <w:rsid w:val="003A1A25"/>
    <w:rsid w:val="003A1D97"/>
    <w:rsid w:val="003A3384"/>
    <w:rsid w:val="003A5B90"/>
    <w:rsid w:val="003B346E"/>
    <w:rsid w:val="003B3A4E"/>
    <w:rsid w:val="003B3D8F"/>
    <w:rsid w:val="003B6DC3"/>
    <w:rsid w:val="003B78C1"/>
    <w:rsid w:val="003C423F"/>
    <w:rsid w:val="003D4057"/>
    <w:rsid w:val="003D45C5"/>
    <w:rsid w:val="003D4D75"/>
    <w:rsid w:val="003D5CDE"/>
    <w:rsid w:val="003D6108"/>
    <w:rsid w:val="003E2045"/>
    <w:rsid w:val="003E500D"/>
    <w:rsid w:val="003E65AE"/>
    <w:rsid w:val="003E6612"/>
    <w:rsid w:val="003E7D34"/>
    <w:rsid w:val="003F5071"/>
    <w:rsid w:val="004118FF"/>
    <w:rsid w:val="0041632D"/>
    <w:rsid w:val="004176E4"/>
    <w:rsid w:val="00417D94"/>
    <w:rsid w:val="0042322A"/>
    <w:rsid w:val="0042585B"/>
    <w:rsid w:val="00434750"/>
    <w:rsid w:val="00435315"/>
    <w:rsid w:val="0044595C"/>
    <w:rsid w:val="004461D9"/>
    <w:rsid w:val="004523F3"/>
    <w:rsid w:val="004619DB"/>
    <w:rsid w:val="00461E80"/>
    <w:rsid w:val="0046288C"/>
    <w:rsid w:val="004641BB"/>
    <w:rsid w:val="00464CEA"/>
    <w:rsid w:val="00466038"/>
    <w:rsid w:val="004740EA"/>
    <w:rsid w:val="00482841"/>
    <w:rsid w:val="00483FC9"/>
    <w:rsid w:val="00491D0F"/>
    <w:rsid w:val="00497CF6"/>
    <w:rsid w:val="004A0AC1"/>
    <w:rsid w:val="004A2211"/>
    <w:rsid w:val="004A5D08"/>
    <w:rsid w:val="004A6911"/>
    <w:rsid w:val="004A79AC"/>
    <w:rsid w:val="004B067E"/>
    <w:rsid w:val="004B58E0"/>
    <w:rsid w:val="004C58ED"/>
    <w:rsid w:val="004C6237"/>
    <w:rsid w:val="004C7F0B"/>
    <w:rsid w:val="004D6F4A"/>
    <w:rsid w:val="004D7505"/>
    <w:rsid w:val="004F1072"/>
    <w:rsid w:val="004F1416"/>
    <w:rsid w:val="00512084"/>
    <w:rsid w:val="00520F2F"/>
    <w:rsid w:val="005233B4"/>
    <w:rsid w:val="00524191"/>
    <w:rsid w:val="00525709"/>
    <w:rsid w:val="005301B0"/>
    <w:rsid w:val="00535E37"/>
    <w:rsid w:val="005609F1"/>
    <w:rsid w:val="00564227"/>
    <w:rsid w:val="00566A9C"/>
    <w:rsid w:val="005759EE"/>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35D7"/>
    <w:rsid w:val="00605951"/>
    <w:rsid w:val="00605C33"/>
    <w:rsid w:val="00611C8C"/>
    <w:rsid w:val="00615597"/>
    <w:rsid w:val="00617045"/>
    <w:rsid w:val="0061709D"/>
    <w:rsid w:val="00620591"/>
    <w:rsid w:val="0062142C"/>
    <w:rsid w:val="0062518A"/>
    <w:rsid w:val="00625944"/>
    <w:rsid w:val="006316A0"/>
    <w:rsid w:val="00631E66"/>
    <w:rsid w:val="00643F4C"/>
    <w:rsid w:val="006478A5"/>
    <w:rsid w:val="00654DC6"/>
    <w:rsid w:val="006558A8"/>
    <w:rsid w:val="006563F5"/>
    <w:rsid w:val="0067206F"/>
    <w:rsid w:val="0067235E"/>
    <w:rsid w:val="00674DBF"/>
    <w:rsid w:val="0068181C"/>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27AE2"/>
    <w:rsid w:val="00732766"/>
    <w:rsid w:val="007425A2"/>
    <w:rsid w:val="00744577"/>
    <w:rsid w:val="007467B6"/>
    <w:rsid w:val="00752A13"/>
    <w:rsid w:val="00755870"/>
    <w:rsid w:val="007667E9"/>
    <w:rsid w:val="007678A4"/>
    <w:rsid w:val="00771184"/>
    <w:rsid w:val="007770CE"/>
    <w:rsid w:val="00780309"/>
    <w:rsid w:val="007915A9"/>
    <w:rsid w:val="007920A8"/>
    <w:rsid w:val="00795CE4"/>
    <w:rsid w:val="007A5128"/>
    <w:rsid w:val="007A78F8"/>
    <w:rsid w:val="007B067D"/>
    <w:rsid w:val="007B3952"/>
    <w:rsid w:val="007B79EA"/>
    <w:rsid w:val="007C0CE3"/>
    <w:rsid w:val="007C30B4"/>
    <w:rsid w:val="007C4219"/>
    <w:rsid w:val="007D21F7"/>
    <w:rsid w:val="007E0A13"/>
    <w:rsid w:val="007E3218"/>
    <w:rsid w:val="007F517E"/>
    <w:rsid w:val="00804B2E"/>
    <w:rsid w:val="008065A6"/>
    <w:rsid w:val="00806827"/>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56D92"/>
    <w:rsid w:val="008627A6"/>
    <w:rsid w:val="008645B2"/>
    <w:rsid w:val="00872D85"/>
    <w:rsid w:val="00872F46"/>
    <w:rsid w:val="008802F5"/>
    <w:rsid w:val="00885F2A"/>
    <w:rsid w:val="008864A7"/>
    <w:rsid w:val="00886FC9"/>
    <w:rsid w:val="008879CB"/>
    <w:rsid w:val="00895EDA"/>
    <w:rsid w:val="008B49EF"/>
    <w:rsid w:val="008B73F4"/>
    <w:rsid w:val="008C2B85"/>
    <w:rsid w:val="008C309A"/>
    <w:rsid w:val="008C3EB4"/>
    <w:rsid w:val="008C4600"/>
    <w:rsid w:val="008C4A88"/>
    <w:rsid w:val="008D3E70"/>
    <w:rsid w:val="008D555D"/>
    <w:rsid w:val="008F18ED"/>
    <w:rsid w:val="008F712D"/>
    <w:rsid w:val="00901746"/>
    <w:rsid w:val="00903442"/>
    <w:rsid w:val="00904DB5"/>
    <w:rsid w:val="00915C47"/>
    <w:rsid w:val="00916809"/>
    <w:rsid w:val="00924D25"/>
    <w:rsid w:val="00926BC9"/>
    <w:rsid w:val="009339F6"/>
    <w:rsid w:val="00934692"/>
    <w:rsid w:val="009374AC"/>
    <w:rsid w:val="0094213F"/>
    <w:rsid w:val="00952C92"/>
    <w:rsid w:val="0095590B"/>
    <w:rsid w:val="00957D23"/>
    <w:rsid w:val="00961245"/>
    <w:rsid w:val="0096344C"/>
    <w:rsid w:val="0096587D"/>
    <w:rsid w:val="009748FE"/>
    <w:rsid w:val="00982ECA"/>
    <w:rsid w:val="00986C64"/>
    <w:rsid w:val="00991F68"/>
    <w:rsid w:val="009A281E"/>
    <w:rsid w:val="009A483D"/>
    <w:rsid w:val="009A58EB"/>
    <w:rsid w:val="009A6A1B"/>
    <w:rsid w:val="009B221A"/>
    <w:rsid w:val="009B36CF"/>
    <w:rsid w:val="009C3BC3"/>
    <w:rsid w:val="009C526C"/>
    <w:rsid w:val="009D12B4"/>
    <w:rsid w:val="009D473D"/>
    <w:rsid w:val="009E0E94"/>
    <w:rsid w:val="009E40B6"/>
    <w:rsid w:val="009E49A7"/>
    <w:rsid w:val="009E7671"/>
    <w:rsid w:val="009F5264"/>
    <w:rsid w:val="00A01AB4"/>
    <w:rsid w:val="00A01D7E"/>
    <w:rsid w:val="00A11CAB"/>
    <w:rsid w:val="00A13DF5"/>
    <w:rsid w:val="00A1704C"/>
    <w:rsid w:val="00A240DB"/>
    <w:rsid w:val="00A26880"/>
    <w:rsid w:val="00A350F3"/>
    <w:rsid w:val="00A3548C"/>
    <w:rsid w:val="00A37439"/>
    <w:rsid w:val="00A42125"/>
    <w:rsid w:val="00A447E1"/>
    <w:rsid w:val="00A45437"/>
    <w:rsid w:val="00A45A72"/>
    <w:rsid w:val="00A462E2"/>
    <w:rsid w:val="00A46971"/>
    <w:rsid w:val="00A475BB"/>
    <w:rsid w:val="00A54525"/>
    <w:rsid w:val="00A56723"/>
    <w:rsid w:val="00A56760"/>
    <w:rsid w:val="00A57085"/>
    <w:rsid w:val="00A61176"/>
    <w:rsid w:val="00A64BF7"/>
    <w:rsid w:val="00A6605A"/>
    <w:rsid w:val="00A77FC0"/>
    <w:rsid w:val="00A8006A"/>
    <w:rsid w:val="00A82A15"/>
    <w:rsid w:val="00A83F98"/>
    <w:rsid w:val="00A84145"/>
    <w:rsid w:val="00A8581A"/>
    <w:rsid w:val="00A91A36"/>
    <w:rsid w:val="00A94A07"/>
    <w:rsid w:val="00AA0B99"/>
    <w:rsid w:val="00AA148A"/>
    <w:rsid w:val="00AA35FD"/>
    <w:rsid w:val="00AA3790"/>
    <w:rsid w:val="00AA55F4"/>
    <w:rsid w:val="00AB554F"/>
    <w:rsid w:val="00AC33EB"/>
    <w:rsid w:val="00AC5F9D"/>
    <w:rsid w:val="00AC7766"/>
    <w:rsid w:val="00AC7C00"/>
    <w:rsid w:val="00AD1C0B"/>
    <w:rsid w:val="00AD6627"/>
    <w:rsid w:val="00AE7C6C"/>
    <w:rsid w:val="00AF3F80"/>
    <w:rsid w:val="00AF4B65"/>
    <w:rsid w:val="00B07C85"/>
    <w:rsid w:val="00B370FE"/>
    <w:rsid w:val="00B40E25"/>
    <w:rsid w:val="00B41EE6"/>
    <w:rsid w:val="00B42B51"/>
    <w:rsid w:val="00B42BCE"/>
    <w:rsid w:val="00B44746"/>
    <w:rsid w:val="00B4768B"/>
    <w:rsid w:val="00B47B08"/>
    <w:rsid w:val="00B5559E"/>
    <w:rsid w:val="00B648C7"/>
    <w:rsid w:val="00B64EF2"/>
    <w:rsid w:val="00B66C93"/>
    <w:rsid w:val="00B67BAA"/>
    <w:rsid w:val="00B702F3"/>
    <w:rsid w:val="00B70D98"/>
    <w:rsid w:val="00B7306A"/>
    <w:rsid w:val="00B80662"/>
    <w:rsid w:val="00B85487"/>
    <w:rsid w:val="00B87D8E"/>
    <w:rsid w:val="00BA56E4"/>
    <w:rsid w:val="00BB59B9"/>
    <w:rsid w:val="00BB5D3E"/>
    <w:rsid w:val="00BC0FD1"/>
    <w:rsid w:val="00BC3D9F"/>
    <w:rsid w:val="00BD1633"/>
    <w:rsid w:val="00BD545E"/>
    <w:rsid w:val="00BE24C2"/>
    <w:rsid w:val="00BE3786"/>
    <w:rsid w:val="00BE3C21"/>
    <w:rsid w:val="00C000DC"/>
    <w:rsid w:val="00C14423"/>
    <w:rsid w:val="00C170AE"/>
    <w:rsid w:val="00C179A5"/>
    <w:rsid w:val="00C24F8B"/>
    <w:rsid w:val="00C26729"/>
    <w:rsid w:val="00C27463"/>
    <w:rsid w:val="00C30094"/>
    <w:rsid w:val="00C31450"/>
    <w:rsid w:val="00C35CAB"/>
    <w:rsid w:val="00C37840"/>
    <w:rsid w:val="00C43CEF"/>
    <w:rsid w:val="00C478A0"/>
    <w:rsid w:val="00C55C16"/>
    <w:rsid w:val="00C614AB"/>
    <w:rsid w:val="00C62568"/>
    <w:rsid w:val="00C70F4C"/>
    <w:rsid w:val="00C72671"/>
    <w:rsid w:val="00C758D4"/>
    <w:rsid w:val="00C810B4"/>
    <w:rsid w:val="00C83F47"/>
    <w:rsid w:val="00C8574E"/>
    <w:rsid w:val="00C917BA"/>
    <w:rsid w:val="00C95676"/>
    <w:rsid w:val="00C97108"/>
    <w:rsid w:val="00CA2D95"/>
    <w:rsid w:val="00CA3120"/>
    <w:rsid w:val="00CA52BA"/>
    <w:rsid w:val="00CA655C"/>
    <w:rsid w:val="00CB0285"/>
    <w:rsid w:val="00CB0944"/>
    <w:rsid w:val="00CB1AF8"/>
    <w:rsid w:val="00CB2668"/>
    <w:rsid w:val="00CB6628"/>
    <w:rsid w:val="00CD024F"/>
    <w:rsid w:val="00CE0512"/>
    <w:rsid w:val="00CE2FE3"/>
    <w:rsid w:val="00CE5842"/>
    <w:rsid w:val="00CF1A23"/>
    <w:rsid w:val="00D05DF8"/>
    <w:rsid w:val="00D12E44"/>
    <w:rsid w:val="00D144C2"/>
    <w:rsid w:val="00D35F9C"/>
    <w:rsid w:val="00D3619F"/>
    <w:rsid w:val="00D4011E"/>
    <w:rsid w:val="00D41668"/>
    <w:rsid w:val="00D52834"/>
    <w:rsid w:val="00D5772D"/>
    <w:rsid w:val="00D624F6"/>
    <w:rsid w:val="00D64DE0"/>
    <w:rsid w:val="00D6759A"/>
    <w:rsid w:val="00D72D7F"/>
    <w:rsid w:val="00D771EC"/>
    <w:rsid w:val="00D8102E"/>
    <w:rsid w:val="00D85944"/>
    <w:rsid w:val="00D9781F"/>
    <w:rsid w:val="00D97CFA"/>
    <w:rsid w:val="00D97F3E"/>
    <w:rsid w:val="00DA5771"/>
    <w:rsid w:val="00DA6684"/>
    <w:rsid w:val="00DB1FE4"/>
    <w:rsid w:val="00DB333A"/>
    <w:rsid w:val="00DC2C8F"/>
    <w:rsid w:val="00DD37F0"/>
    <w:rsid w:val="00DE1110"/>
    <w:rsid w:val="00DE281A"/>
    <w:rsid w:val="00DE2FED"/>
    <w:rsid w:val="00DF2BE4"/>
    <w:rsid w:val="00DF38F7"/>
    <w:rsid w:val="00DF5207"/>
    <w:rsid w:val="00DF67AB"/>
    <w:rsid w:val="00DF70CB"/>
    <w:rsid w:val="00E07E85"/>
    <w:rsid w:val="00E15ED2"/>
    <w:rsid w:val="00E17CDF"/>
    <w:rsid w:val="00E20089"/>
    <w:rsid w:val="00E24802"/>
    <w:rsid w:val="00E33A7C"/>
    <w:rsid w:val="00E35A31"/>
    <w:rsid w:val="00E415F0"/>
    <w:rsid w:val="00E4438E"/>
    <w:rsid w:val="00E46DAE"/>
    <w:rsid w:val="00E47AA3"/>
    <w:rsid w:val="00E7139E"/>
    <w:rsid w:val="00E72063"/>
    <w:rsid w:val="00E728C7"/>
    <w:rsid w:val="00E740C6"/>
    <w:rsid w:val="00E74C28"/>
    <w:rsid w:val="00E764EE"/>
    <w:rsid w:val="00E8083D"/>
    <w:rsid w:val="00E82946"/>
    <w:rsid w:val="00E85308"/>
    <w:rsid w:val="00E9481A"/>
    <w:rsid w:val="00E953DB"/>
    <w:rsid w:val="00E96CE5"/>
    <w:rsid w:val="00EA49BF"/>
    <w:rsid w:val="00EA52E5"/>
    <w:rsid w:val="00EA59BA"/>
    <w:rsid w:val="00EB1D25"/>
    <w:rsid w:val="00EB5F2D"/>
    <w:rsid w:val="00EB631C"/>
    <w:rsid w:val="00EC07F4"/>
    <w:rsid w:val="00EC5F5A"/>
    <w:rsid w:val="00ED0586"/>
    <w:rsid w:val="00ED0D5C"/>
    <w:rsid w:val="00EE0C1D"/>
    <w:rsid w:val="00EE1D44"/>
    <w:rsid w:val="00EE389A"/>
    <w:rsid w:val="00EE5D2A"/>
    <w:rsid w:val="00EF3813"/>
    <w:rsid w:val="00EF76E6"/>
    <w:rsid w:val="00F03EA7"/>
    <w:rsid w:val="00F062A4"/>
    <w:rsid w:val="00F149E7"/>
    <w:rsid w:val="00F23831"/>
    <w:rsid w:val="00F2518A"/>
    <w:rsid w:val="00F25A8A"/>
    <w:rsid w:val="00F3292C"/>
    <w:rsid w:val="00F32BF5"/>
    <w:rsid w:val="00F35D1C"/>
    <w:rsid w:val="00F42AD6"/>
    <w:rsid w:val="00F447D1"/>
    <w:rsid w:val="00F53A42"/>
    <w:rsid w:val="00F53A88"/>
    <w:rsid w:val="00F55128"/>
    <w:rsid w:val="00F57ABB"/>
    <w:rsid w:val="00F61F2D"/>
    <w:rsid w:val="00F63102"/>
    <w:rsid w:val="00F6496B"/>
    <w:rsid w:val="00F651EA"/>
    <w:rsid w:val="00F85041"/>
    <w:rsid w:val="00F87A85"/>
    <w:rsid w:val="00F87B01"/>
    <w:rsid w:val="00F94421"/>
    <w:rsid w:val="00FA1324"/>
    <w:rsid w:val="00FA1DDE"/>
    <w:rsid w:val="00FA5367"/>
    <w:rsid w:val="00FB3E6C"/>
    <w:rsid w:val="00FB5A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5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34"/>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qFormat/>
    <w:rsid w:val="00C24F8B"/>
    <w:pPr>
      <w:autoSpaceDE w:val="0"/>
      <w:autoSpaceDN w:val="0"/>
      <w:adjustRightInd w:val="0"/>
      <w:ind w:firstLine="420"/>
      <w:jc w:val="left"/>
    </w:pPr>
    <w:rPr>
      <w:rFonts w:ascii="宋体"/>
      <w:kern w:val="0"/>
      <w:sz w:val="24"/>
    </w:rPr>
  </w:style>
  <w:style w:type="paragraph" w:styleId="aa">
    <w:name w:val="Normal (Web)"/>
    <w:basedOn w:val="a"/>
    <w:qFormat/>
    <w:rsid w:val="00C24F8B"/>
    <w:pPr>
      <w:widowControl/>
      <w:spacing w:before="100" w:beforeAutospacing="1" w:after="100" w:afterAutospacing="1"/>
      <w:jc w:val="left"/>
    </w:pPr>
    <w:rPr>
      <w:kern w:val="0"/>
      <w:sz w:val="24"/>
      <w:szCs w:val="24"/>
    </w:rPr>
  </w:style>
  <w:style w:type="paragraph" w:styleId="ab">
    <w:name w:val="Body Text"/>
    <w:basedOn w:val="a"/>
    <w:link w:val="Char2"/>
    <w:uiPriority w:val="1"/>
    <w:qFormat/>
    <w:rsid w:val="00C55C16"/>
    <w:pPr>
      <w:autoSpaceDE w:val="0"/>
      <w:autoSpaceDN w:val="0"/>
      <w:jc w:val="left"/>
    </w:pPr>
    <w:rPr>
      <w:rFonts w:ascii="宋体" w:hAnsi="宋体" w:cs="宋体"/>
      <w:kern w:val="0"/>
      <w:szCs w:val="21"/>
      <w:lang w:val="zh-CN" w:bidi="zh-CN"/>
    </w:rPr>
  </w:style>
  <w:style w:type="character" w:customStyle="1" w:styleId="Char2">
    <w:name w:val="正文文本 Char"/>
    <w:basedOn w:val="a0"/>
    <w:link w:val="ab"/>
    <w:uiPriority w:val="1"/>
    <w:rsid w:val="00C55C16"/>
    <w:rPr>
      <w:rFonts w:ascii="宋体" w:eastAsia="宋体" w:hAnsi="宋体" w:cs="宋体"/>
      <w:kern w:val="0"/>
      <w:szCs w:val="21"/>
      <w:lang w:val="zh-CN" w:bidi="zh-CN"/>
    </w:rPr>
  </w:style>
  <w:style w:type="character" w:customStyle="1" w:styleId="Char3">
    <w:name w:val="纯文本 Char"/>
    <w:basedOn w:val="a0"/>
    <w:link w:val="ac"/>
    <w:qFormat/>
    <w:locked/>
    <w:rsid w:val="00F3292C"/>
    <w:rPr>
      <w:rFonts w:ascii="宋体" w:hAnsi="宋体" w:cs="宋体"/>
      <w:sz w:val="24"/>
      <w:szCs w:val="24"/>
    </w:rPr>
  </w:style>
  <w:style w:type="paragraph" w:styleId="ac">
    <w:name w:val="Plain Text"/>
    <w:basedOn w:val="a"/>
    <w:link w:val="Char3"/>
    <w:qFormat/>
    <w:rsid w:val="00F3292C"/>
    <w:pPr>
      <w:widowControl/>
      <w:spacing w:before="100" w:beforeAutospacing="1" w:after="100" w:afterAutospacing="1"/>
      <w:jc w:val="left"/>
    </w:pPr>
    <w:rPr>
      <w:rFonts w:ascii="宋体" w:eastAsiaTheme="minorEastAsia" w:hAnsi="宋体" w:cs="宋体"/>
      <w:sz w:val="24"/>
      <w:szCs w:val="24"/>
    </w:rPr>
  </w:style>
  <w:style w:type="character" w:customStyle="1" w:styleId="Char10">
    <w:name w:val="纯文本 Char1"/>
    <w:basedOn w:val="a0"/>
    <w:uiPriority w:val="99"/>
    <w:semiHidden/>
    <w:rsid w:val="00F3292C"/>
    <w:rPr>
      <w:rFonts w:ascii="宋体" w:eastAsia="宋体" w:hAnsi="Courier New" w:cs="Courier New"/>
      <w:szCs w:val="21"/>
    </w:rPr>
  </w:style>
  <w:style w:type="paragraph" w:customStyle="1" w:styleId="Default">
    <w:name w:val="Default"/>
    <w:qFormat/>
    <w:rsid w:val="001B05E4"/>
    <w:pPr>
      <w:widowControl w:val="0"/>
      <w:autoSpaceDE w:val="0"/>
      <w:autoSpaceDN w:val="0"/>
      <w:adjustRightInd w:val="0"/>
    </w:pPr>
    <w:rPr>
      <w:rFonts w:ascii="宋体" w:eastAsia="宋体" w:hAnsi="宋体" w:cs="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1884B3-9A9B-45D8-A089-1F0F0680A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691</Words>
  <Characters>3945</Characters>
  <Application>Microsoft Office Word</Application>
  <DocSecurity>0</DocSecurity>
  <Lines>32</Lines>
  <Paragraphs>9</Paragraphs>
  <ScaleCrop>false</ScaleCrop>
  <Company/>
  <LinksUpToDate>false</LinksUpToDate>
  <CharactersWithSpaces>4627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89</cp:revision>
  <cp:lastPrinted>2015-07-01T23:52:00Z</cp:lastPrinted>
  <dcterms:created xsi:type="dcterms:W3CDTF">2021-03-18T02:48:00Z</dcterms:created>
  <dcterms:modified xsi:type="dcterms:W3CDTF">2022-06-23T07:01:00Z</dcterms:modified>
</cp:coreProperties>
</file>