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w:t>
      </w:r>
      <w:proofErr w:type="gramStart"/>
      <w:r w:rsidR="00752A13" w:rsidRPr="00196FAE">
        <w:rPr>
          <w:rFonts w:asciiTheme="minorEastAsia" w:eastAsiaTheme="minorEastAsia" w:hAnsiTheme="minorEastAsia" w:hint="eastAsia"/>
          <w:color w:val="000000"/>
          <w:szCs w:val="21"/>
        </w:rPr>
        <w:t>设备处拟对</w:t>
      </w:r>
      <w:proofErr w:type="gramEnd"/>
      <w:r w:rsidR="002E6470" w:rsidRPr="002E6470">
        <w:rPr>
          <w:rFonts w:ascii="宋体" w:hAnsi="宋体" w:cs="Arial" w:hint="eastAsia"/>
          <w:szCs w:val="21"/>
        </w:rPr>
        <w:t>动物专用全自动生化</w:t>
      </w:r>
      <w:proofErr w:type="gramStart"/>
      <w:r w:rsidR="002E6470" w:rsidRPr="002E6470">
        <w:rPr>
          <w:rFonts w:ascii="宋体" w:hAnsi="宋体" w:cs="Arial" w:hint="eastAsia"/>
          <w:szCs w:val="21"/>
        </w:rPr>
        <w:t>分析仪</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w:t>
      </w:r>
      <w:proofErr w:type="gramEnd"/>
      <w:r w:rsidR="000B0F10" w:rsidRPr="00196FAE">
        <w:rPr>
          <w:rFonts w:asciiTheme="minorEastAsia" w:eastAsiaTheme="minorEastAsia" w:hAnsiTheme="minorEastAsia" w:hint="eastAsia"/>
          <w:color w:val="000000"/>
          <w:szCs w:val="21"/>
        </w:rPr>
        <w:t>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一、</w:t>
      </w:r>
      <w:r w:rsidRPr="002E6470">
        <w:rPr>
          <w:rFonts w:ascii="宋体" w:hAnsi="宋体" w:cs="宋体" w:hint="eastAsia"/>
          <w:sz w:val="24"/>
        </w:rPr>
        <w:tab/>
        <w:t>基本配置</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生化仪主机    一台</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生化仪附件包  一包</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实验室管理系统（含主机和显示器）  一套</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路由器       一台</w:t>
      </w:r>
    </w:p>
    <w:p w:rsidR="002E6470" w:rsidRPr="002E6470" w:rsidRDefault="002E6470" w:rsidP="002E6470">
      <w:pPr>
        <w:tabs>
          <w:tab w:val="left" w:pos="360"/>
        </w:tabs>
        <w:spacing w:line="360" w:lineRule="auto"/>
        <w:rPr>
          <w:rFonts w:ascii="宋体" w:hAnsi="宋体" w:cs="宋体"/>
          <w:sz w:val="24"/>
        </w:rPr>
      </w:pP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二、</w:t>
      </w:r>
      <w:r w:rsidRPr="002E6470">
        <w:rPr>
          <w:rFonts w:ascii="宋体" w:hAnsi="宋体" w:cs="宋体" w:hint="eastAsia"/>
          <w:sz w:val="24"/>
        </w:rPr>
        <w:tab/>
        <w:t xml:space="preserve">设备用途    </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能够全自动快速开展动物常规生化项目的检测，如肝功能、肾功能、血糖、血脂等项目的检测，</w:t>
      </w:r>
      <w:proofErr w:type="gramStart"/>
      <w:r w:rsidRPr="002E6470">
        <w:rPr>
          <w:rFonts w:ascii="宋体" w:hAnsi="宋体" w:cs="宋体" w:hint="eastAsia"/>
          <w:sz w:val="24"/>
        </w:rPr>
        <w:t>标配电解质</w:t>
      </w:r>
      <w:proofErr w:type="gramEnd"/>
      <w:r w:rsidRPr="002E6470">
        <w:rPr>
          <w:rFonts w:ascii="宋体" w:hAnsi="宋体" w:cs="宋体" w:hint="eastAsia"/>
          <w:sz w:val="24"/>
        </w:rPr>
        <w:t>模块，满足实验室的需求</w:t>
      </w:r>
    </w:p>
    <w:p w:rsidR="002E6470" w:rsidRPr="002E6470" w:rsidRDefault="002E6470" w:rsidP="002E6470">
      <w:pPr>
        <w:tabs>
          <w:tab w:val="left" w:pos="360"/>
        </w:tabs>
        <w:spacing w:line="360" w:lineRule="auto"/>
        <w:rPr>
          <w:rFonts w:ascii="宋体" w:hAnsi="宋体" w:cs="宋体"/>
          <w:sz w:val="24"/>
        </w:rPr>
      </w:pP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三、主要技术参数及功能要求</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*1、检测参数：能提供≥38个检测项目，</w:t>
      </w:r>
      <w:proofErr w:type="gramStart"/>
      <w:r w:rsidRPr="002E6470">
        <w:rPr>
          <w:rFonts w:ascii="宋体" w:hAnsi="宋体" w:cs="宋体" w:hint="eastAsia"/>
          <w:sz w:val="24"/>
        </w:rPr>
        <w:t>标配电解质</w:t>
      </w:r>
      <w:proofErr w:type="gramEnd"/>
      <w:r w:rsidRPr="002E6470">
        <w:rPr>
          <w:rFonts w:ascii="宋体" w:hAnsi="宋体" w:cs="宋体" w:hint="eastAsia"/>
          <w:sz w:val="24"/>
        </w:rPr>
        <w:t>模块，具有乳酸、胆汁酸、果糖胺、苯巴比妥等重要血生化指标和总甲状腺素、孕酮等内分泌项目，电解质项目不少于4个（Na、K、Cl、Na/K）。</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 xml:space="preserve"> 2、检测原理：反射光度检测法 </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*3、专利性试剂技术：使用</w:t>
      </w:r>
      <w:proofErr w:type="gramStart"/>
      <w:r w:rsidRPr="002E6470">
        <w:rPr>
          <w:rFonts w:ascii="宋体" w:hAnsi="宋体" w:cs="宋体" w:hint="eastAsia"/>
          <w:sz w:val="24"/>
        </w:rPr>
        <w:t>多层膜干化学</w:t>
      </w:r>
      <w:proofErr w:type="gramEnd"/>
      <w:r w:rsidRPr="002E6470">
        <w:rPr>
          <w:rFonts w:ascii="宋体" w:hAnsi="宋体" w:cs="宋体" w:hint="eastAsia"/>
          <w:sz w:val="24"/>
        </w:rPr>
        <w:t>技术，且多层膜中含有过滤层，可消除溶血、脂血、黄疸对化学反应的影响。</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4、试剂耗材：提供专利性专用单项试剂片和</w:t>
      </w:r>
      <w:proofErr w:type="gramStart"/>
      <w:r w:rsidRPr="002E6470">
        <w:rPr>
          <w:rFonts w:ascii="宋体" w:hAnsi="宋体" w:cs="宋体" w:hint="eastAsia"/>
          <w:sz w:val="24"/>
        </w:rPr>
        <w:t>套组两种</w:t>
      </w:r>
      <w:proofErr w:type="gramEnd"/>
      <w:r w:rsidRPr="002E6470">
        <w:rPr>
          <w:rFonts w:ascii="宋体" w:hAnsi="宋体" w:cs="宋体" w:hint="eastAsia"/>
          <w:sz w:val="24"/>
        </w:rPr>
        <w:t>方式。每片试剂片采用独立锡箔纸包装。</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*5、内置离心机：仪器内置12,000转高速离心机，全血无需处理直接上样。</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6、仪器内部数据库提供不少于39种不同年龄不同种属动物的正常参考值：小鼠、大鼠、兔子、猴子、豚鼠、迷你猪、骆马、绵羊、山羊、猪、犬、猫、马、貂、牛、鸟禽类、</w:t>
      </w:r>
      <w:proofErr w:type="gramStart"/>
      <w:r w:rsidRPr="002E6470">
        <w:rPr>
          <w:rFonts w:ascii="宋体" w:hAnsi="宋体" w:cs="宋体" w:hint="eastAsia"/>
          <w:sz w:val="24"/>
        </w:rPr>
        <w:t>蜥</w:t>
      </w:r>
      <w:proofErr w:type="gramEnd"/>
      <w:r w:rsidRPr="002E6470">
        <w:rPr>
          <w:rFonts w:ascii="宋体" w:hAnsi="宋体" w:cs="宋体" w:hint="eastAsia"/>
          <w:sz w:val="24"/>
        </w:rPr>
        <w:t>蝪、蛇、龟等。</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7、专利性定标技术：仪器试剂出厂前已定标，测试前不需标准品进行定标。</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8、样本类型：可检测血清、血浆、尿液和肝素</w:t>
      </w:r>
      <w:proofErr w:type="gramStart"/>
      <w:r w:rsidRPr="002E6470">
        <w:rPr>
          <w:rFonts w:ascii="宋体" w:hAnsi="宋体" w:cs="宋体" w:hint="eastAsia"/>
          <w:sz w:val="24"/>
        </w:rPr>
        <w:t>锂</w:t>
      </w:r>
      <w:proofErr w:type="gramEnd"/>
      <w:r w:rsidRPr="002E6470">
        <w:rPr>
          <w:rFonts w:ascii="宋体" w:hAnsi="宋体" w:cs="宋体" w:hint="eastAsia"/>
          <w:sz w:val="24"/>
        </w:rPr>
        <w:t>抗凝的全血</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9、样本量：血清≤10ul/生化项目; 全血≤700ul/样本</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10、试剂</w:t>
      </w:r>
      <w:proofErr w:type="gramStart"/>
      <w:r w:rsidRPr="002E6470">
        <w:rPr>
          <w:rFonts w:ascii="宋体" w:hAnsi="宋体" w:cs="宋体" w:hint="eastAsia"/>
          <w:sz w:val="24"/>
        </w:rPr>
        <w:t>保存及效期</w:t>
      </w:r>
      <w:proofErr w:type="gramEnd"/>
      <w:r w:rsidRPr="002E6470">
        <w:rPr>
          <w:rFonts w:ascii="宋体" w:hAnsi="宋体" w:cs="宋体" w:hint="eastAsia"/>
          <w:sz w:val="24"/>
        </w:rPr>
        <w:t>：冷冻或冷藏，未开封试剂片有效期≥12个月</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11、操作界面：动物专用分析软件，具备动物种属、样本类型、稀释模式选项，</w:t>
      </w:r>
      <w:r w:rsidRPr="002E6470">
        <w:rPr>
          <w:rFonts w:ascii="宋体" w:hAnsi="宋体" w:cs="宋体" w:hint="eastAsia"/>
          <w:sz w:val="24"/>
        </w:rPr>
        <w:lastRenderedPageBreak/>
        <w:t>中英文自由切换</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12、提供三种稀释模式：自动、手动、尿液UPC模式</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13、质量证书: 提供ISO9001：2015和ISO14001:2015认证证书</w:t>
      </w:r>
    </w:p>
    <w:p w:rsidR="002E6470" w:rsidRPr="002E6470" w:rsidRDefault="002E6470" w:rsidP="002E6470">
      <w:pPr>
        <w:tabs>
          <w:tab w:val="left" w:pos="360"/>
        </w:tabs>
        <w:spacing w:line="360" w:lineRule="auto"/>
        <w:rPr>
          <w:rFonts w:ascii="宋体" w:hAnsi="宋体" w:cs="宋体"/>
          <w:sz w:val="24"/>
        </w:rPr>
      </w:pP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到货期：1个月</w:t>
      </w:r>
    </w:p>
    <w:p w:rsidR="002E6470" w:rsidRPr="002E6470" w:rsidRDefault="002E6470" w:rsidP="002E6470">
      <w:pPr>
        <w:tabs>
          <w:tab w:val="left" w:pos="360"/>
        </w:tabs>
        <w:spacing w:line="360" w:lineRule="auto"/>
        <w:rPr>
          <w:rFonts w:ascii="宋体" w:hAnsi="宋体" w:cs="宋体" w:hint="eastAsia"/>
          <w:sz w:val="24"/>
        </w:rPr>
      </w:pPr>
      <w:r w:rsidRPr="002E6470">
        <w:rPr>
          <w:rFonts w:ascii="宋体" w:hAnsi="宋体" w:cs="宋体" w:hint="eastAsia"/>
          <w:sz w:val="24"/>
        </w:rPr>
        <w:t>保修：三年起</w:t>
      </w:r>
    </w:p>
    <w:p w:rsidR="00A91A36" w:rsidRPr="00934692" w:rsidRDefault="002E6470" w:rsidP="002E6470">
      <w:pPr>
        <w:tabs>
          <w:tab w:val="left" w:pos="360"/>
        </w:tabs>
        <w:spacing w:line="360" w:lineRule="auto"/>
        <w:rPr>
          <w:rFonts w:ascii="宋体" w:hAnsi="宋体" w:cs="宋体"/>
          <w:sz w:val="24"/>
        </w:rPr>
      </w:pPr>
      <w:r w:rsidRPr="002E6470">
        <w:rPr>
          <w:rFonts w:ascii="宋体" w:hAnsi="宋体" w:cs="宋体" w:hint="eastAsia"/>
          <w:sz w:val="24"/>
        </w:rPr>
        <w:t>预算：32万元</w:t>
      </w:r>
      <w:bookmarkStart w:id="0" w:name="_GoBack"/>
      <w:bookmarkEnd w:id="0"/>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proofErr w:type="gramStart"/>
      <w:r w:rsidR="00DE281A" w:rsidRPr="00196FAE">
        <w:rPr>
          <w:rFonts w:asciiTheme="minorEastAsia" w:eastAsiaTheme="minorEastAsia" w:hAnsiTheme="minorEastAsia"/>
          <w:szCs w:val="21"/>
        </w:rPr>
        <w:t>现邀请</w:t>
      </w:r>
      <w:proofErr w:type="gramEnd"/>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w:t>
      </w:r>
      <w:proofErr w:type="gramStart"/>
      <w:r w:rsidR="00833C60" w:rsidRPr="00196FAE">
        <w:rPr>
          <w:rFonts w:asciiTheme="minorEastAsia" w:eastAsiaTheme="minorEastAsia" w:hAnsiTheme="minorEastAsia" w:hint="eastAsia"/>
          <w:szCs w:val="21"/>
        </w:rPr>
        <w:t>五份需胶封</w:t>
      </w:r>
      <w:proofErr w:type="gramEnd"/>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w:t>
      </w:r>
      <w:proofErr w:type="gramStart"/>
      <w:r w:rsidRPr="00110D75">
        <w:rPr>
          <w:rFonts w:asciiTheme="minorEastAsia" w:eastAsiaTheme="minorEastAsia" w:hAnsiTheme="minorEastAsia" w:hint="eastAsia"/>
          <w:szCs w:val="21"/>
        </w:rPr>
        <w:t>包要求</w:t>
      </w:r>
      <w:proofErr w:type="gramEnd"/>
      <w:r w:rsidRPr="00110D75">
        <w:rPr>
          <w:rFonts w:asciiTheme="minorEastAsia" w:eastAsiaTheme="minorEastAsia" w:hAnsiTheme="minorEastAsia" w:hint="eastAsia"/>
          <w:szCs w:val="21"/>
        </w:rPr>
        <w:t>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hint="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0802D9">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w:t>
      </w:r>
      <w:proofErr w:type="gramStart"/>
      <w:r w:rsidR="00DE281A" w:rsidRPr="00196FAE">
        <w:rPr>
          <w:rFonts w:asciiTheme="minorEastAsia" w:eastAsiaTheme="minorEastAsia" w:hAnsiTheme="minorEastAsia" w:hint="eastAsia"/>
          <w:szCs w:val="21"/>
        </w:rPr>
        <w:t>谢晓添</w:t>
      </w:r>
      <w:proofErr w:type="gramEnd"/>
      <w:r w:rsidR="00DE281A" w:rsidRPr="00196FAE">
        <w:rPr>
          <w:rFonts w:asciiTheme="minorEastAsia" w:eastAsiaTheme="minorEastAsia" w:hAnsiTheme="minorEastAsia" w:hint="eastAsia"/>
          <w:szCs w:val="21"/>
        </w:rPr>
        <w:t>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lastRenderedPageBreak/>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w:t>
            </w:r>
            <w:proofErr w:type="gramStart"/>
            <w:r w:rsidRPr="005609F1">
              <w:rPr>
                <w:rFonts w:ascii="宋体" w:hAnsi="宋体" w:hint="eastAsia"/>
                <w:b/>
                <w:bCs/>
                <w:szCs w:val="21"/>
              </w:rPr>
              <w:t>微企业</w:t>
            </w:r>
            <w:proofErr w:type="gramEnd"/>
            <w:r w:rsidRPr="005609F1">
              <w:rPr>
                <w:rFonts w:ascii="宋体" w:hAnsi="宋体" w:hint="eastAsia"/>
                <w:b/>
                <w:bCs/>
                <w:szCs w:val="21"/>
              </w:rPr>
              <w:t>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lastRenderedPageBreak/>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w:t>
      </w:r>
      <w:proofErr w:type="gramStart"/>
      <w:r w:rsidRPr="00937A7B">
        <w:rPr>
          <w:rFonts w:ascii="宋体" w:hAnsi="宋体" w:hint="eastAsia"/>
          <w:color w:val="000000"/>
          <w:szCs w:val="21"/>
          <w:u w:val="single"/>
        </w:rPr>
        <w:t>签定</w:t>
      </w:r>
      <w:proofErr w:type="gramEnd"/>
      <w:r w:rsidRPr="00937A7B">
        <w:rPr>
          <w:rFonts w:ascii="宋体" w:hAnsi="宋体" w:hint="eastAsia"/>
          <w:color w:val="000000"/>
          <w:szCs w:val="21"/>
          <w:u w:val="single"/>
        </w:rPr>
        <w:t>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lastRenderedPageBreak/>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lastRenderedPageBreak/>
        <w:t>(四)　不准以任何理由为甲方、相关单位或个人组织有可能影响公正执行公务的宴请、健身、娱乐等活动。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w:t>
      </w:r>
      <w:proofErr w:type="gramStart"/>
      <w:r>
        <w:rPr>
          <w:rFonts w:ascii="宋体" w:hAnsi="宋体" w:hint="eastAsia"/>
          <w:sz w:val="24"/>
        </w:rPr>
        <w:t>一</w:t>
      </w:r>
      <w:proofErr w:type="gramEnd"/>
      <w:r>
        <w:rPr>
          <w:rFonts w:ascii="宋体" w:hAnsi="宋体" w:hint="eastAsia"/>
          <w:sz w:val="24"/>
        </w:rPr>
        <w:t>)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w:t>
      </w:r>
      <w:proofErr w:type="gramStart"/>
      <w:r>
        <w:rPr>
          <w:rFonts w:ascii="宋体" w:hAnsi="宋体" w:hint="eastAsia"/>
          <w:sz w:val="24"/>
        </w:rPr>
        <w:t xml:space="preserve">　　　　　　　　　</w:t>
      </w:r>
      <w:proofErr w:type="gramEnd"/>
      <w:r>
        <w:rPr>
          <w:rFonts w:ascii="宋体" w:hAnsi="宋体" w:hint="eastAsia"/>
          <w:sz w:val="24"/>
        </w:rPr>
        <w:t xml:space="preserve">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72A" w:rsidRDefault="0037672A" w:rsidP="00C35CAB">
      <w:r>
        <w:separator/>
      </w:r>
    </w:p>
  </w:endnote>
  <w:endnote w:type="continuationSeparator" w:id="0">
    <w:p w:rsidR="0037672A" w:rsidRDefault="0037672A"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72A" w:rsidRDefault="0037672A" w:rsidP="00C35CAB">
      <w:r>
        <w:separator/>
      </w:r>
    </w:p>
  </w:footnote>
  <w:footnote w:type="continuationSeparator" w:id="0">
    <w:p w:rsidR="0037672A" w:rsidRDefault="0037672A"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2C5D"/>
    <w:rsid w:val="002C6041"/>
    <w:rsid w:val="002C6BFE"/>
    <w:rsid w:val="002D3EFE"/>
    <w:rsid w:val="002E4F63"/>
    <w:rsid w:val="002E6470"/>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672A"/>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328BA4-41B9-4EF3-81A3-01F2318570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725</Words>
  <Characters>4138</Characters>
  <Application>Microsoft Office Word</Application>
  <DocSecurity>0</DocSecurity>
  <Lines>34</Lines>
  <Paragraphs>9</Paragraphs>
  <ScaleCrop>false</ScaleCrop>
  <Company/>
  <LinksUpToDate>false</LinksUpToDate>
  <CharactersWithSpaces>4854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39</cp:revision>
  <cp:lastPrinted>2015-07-01T23:52:00Z</cp:lastPrinted>
  <dcterms:created xsi:type="dcterms:W3CDTF">2021-03-18T02:48:00Z</dcterms:created>
  <dcterms:modified xsi:type="dcterms:W3CDTF">2021-09-22T05:24:00Z</dcterms:modified>
</cp:coreProperties>
</file>