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60068C" w:rsidRPr="0060068C">
        <w:rPr>
          <w:rFonts w:asciiTheme="minorEastAsia" w:eastAsiaTheme="minorEastAsia" w:hAnsiTheme="minorEastAsia" w:hint="eastAsia"/>
          <w:color w:val="000000"/>
          <w:szCs w:val="21"/>
        </w:rPr>
        <w:t>全自动组织处理器</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1.</w:t>
      </w:r>
      <w:proofErr w:type="gramStart"/>
      <w:r w:rsidRPr="0060068C">
        <w:rPr>
          <w:rFonts w:ascii="宋体" w:hAnsi="宋体" w:hint="eastAsia"/>
        </w:rPr>
        <w:t>一</w:t>
      </w:r>
      <w:proofErr w:type="gramEnd"/>
      <w:r w:rsidRPr="0060068C">
        <w:rPr>
          <w:rFonts w:ascii="宋体" w:hAnsi="宋体" w:hint="eastAsia"/>
        </w:rPr>
        <w:t>机两用，既可以高效的将组织处理成高活性的单细胞悬液，也可以将组织处理成组织匀浆。</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2.仪器可以处理人，小鼠等的不同的组织。</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3.所获得的单细胞悬液可以用于细胞分选、细胞培养，流式细胞分析、分子生物学分析等多种不同的后续应用。</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4.满足新鲜组织和冰冻组织制备组织匀浆的功能，制备出的组织匀浆可以用于蛋白提取、分析等后续应用。</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5.仪器必须满足无菌操作要求，如有试剂耗材必须无菌。</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6.一次可处理两个样品。</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7.可以同时或分别处理两个不同的样品样本处理量大于等于10mg以上</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工作条件：</w:t>
      </w:r>
    </w:p>
    <w:p w:rsidR="0060068C" w:rsidRPr="0060068C" w:rsidRDefault="0060068C" w:rsidP="0060068C">
      <w:pPr>
        <w:pStyle w:val="aa"/>
        <w:spacing w:line="360" w:lineRule="exact"/>
        <w:ind w:leftChars="135" w:left="283" w:firstLineChars="400" w:firstLine="960"/>
        <w:rPr>
          <w:rFonts w:ascii="宋体" w:hAnsi="宋体"/>
        </w:rPr>
      </w:pPr>
      <w:r w:rsidRPr="0060068C">
        <w:rPr>
          <w:rFonts w:ascii="宋体" w:hAnsi="宋体" w:hint="eastAsia"/>
        </w:rPr>
        <w:t>1.1适于在气温为摄氏8℃～50℃的环境条件下运输和贮存，在电源220V（±5%）/50Hz、气温摄氏不小于10℃～32℃的范围内，和相对湿度大于25%且小于等于70%的环境条件下运行。</w:t>
      </w:r>
    </w:p>
    <w:p w:rsidR="00C24F8B" w:rsidRDefault="0060068C" w:rsidP="0060068C">
      <w:pPr>
        <w:pStyle w:val="aa"/>
        <w:spacing w:before="0" w:beforeAutospacing="0" w:after="0" w:afterAutospacing="0" w:line="360" w:lineRule="exact"/>
        <w:ind w:leftChars="135" w:left="283" w:firstLineChars="400" w:firstLine="960"/>
        <w:rPr>
          <w:rFonts w:ascii="宋体" w:hAnsi="宋体"/>
          <w:sz w:val="21"/>
          <w:szCs w:val="21"/>
        </w:rPr>
      </w:pPr>
      <w:r w:rsidRPr="0060068C">
        <w:rPr>
          <w:rFonts w:ascii="宋体" w:hAnsi="宋体" w:hint="eastAsia"/>
        </w:rPr>
        <w:t>1.2  配置符合中国有关标准要求的插头，或提供适当的转换插座。</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数量</w:t>
      </w:r>
      <w:r>
        <w:rPr>
          <w:rFonts w:ascii="宋体" w:hAnsi="宋体"/>
          <w:sz w:val="21"/>
          <w:szCs w:val="21"/>
        </w:rPr>
        <w:t>：</w:t>
      </w:r>
      <w:r w:rsidR="0060068C">
        <w:rPr>
          <w:rFonts w:ascii="宋体" w:hAnsi="宋体" w:hint="eastAsia"/>
          <w:sz w:val="21"/>
          <w:szCs w:val="21"/>
        </w:rPr>
        <w:t>1套</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预算</w:t>
      </w:r>
      <w:r>
        <w:rPr>
          <w:rFonts w:ascii="宋体" w:hAnsi="宋体"/>
          <w:sz w:val="21"/>
          <w:szCs w:val="21"/>
        </w:rPr>
        <w:t>：</w:t>
      </w:r>
      <w:r w:rsidR="0060068C">
        <w:rPr>
          <w:rFonts w:ascii="宋体" w:hAnsi="宋体"/>
          <w:sz w:val="21"/>
          <w:szCs w:val="21"/>
        </w:rPr>
        <w:t>20</w:t>
      </w:r>
      <w:r>
        <w:rPr>
          <w:rFonts w:ascii="宋体" w:hAnsi="宋体" w:hint="eastAsia"/>
          <w:sz w:val="21"/>
          <w:szCs w:val="21"/>
        </w:rPr>
        <w:t>万元</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保修</w:t>
      </w:r>
      <w:r>
        <w:rPr>
          <w:rFonts w:ascii="宋体" w:hAnsi="宋体"/>
          <w:sz w:val="21"/>
          <w:szCs w:val="21"/>
        </w:rPr>
        <w:t>：</w:t>
      </w:r>
      <w:r w:rsidR="0060068C">
        <w:rPr>
          <w:rFonts w:ascii="宋体" w:hAnsi="宋体"/>
          <w:sz w:val="21"/>
          <w:szCs w:val="21"/>
        </w:rPr>
        <w:t>3</w:t>
      </w:r>
      <w:r>
        <w:rPr>
          <w:rFonts w:ascii="宋体" w:hAnsi="宋体" w:hint="eastAsia"/>
          <w:sz w:val="21"/>
          <w:szCs w:val="21"/>
        </w:rPr>
        <w:t>年</w:t>
      </w:r>
      <w:r w:rsidR="0060068C">
        <w:rPr>
          <w:rFonts w:ascii="宋体" w:hAnsi="宋体" w:hint="eastAsia"/>
          <w:sz w:val="21"/>
          <w:szCs w:val="21"/>
        </w:rPr>
        <w:t>起</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到货期</w:t>
      </w:r>
      <w:r>
        <w:rPr>
          <w:rFonts w:ascii="宋体" w:hAnsi="宋体"/>
          <w:sz w:val="21"/>
          <w:szCs w:val="21"/>
        </w:rPr>
        <w:t>：</w:t>
      </w:r>
      <w:r>
        <w:rPr>
          <w:rFonts w:ascii="宋体" w:hAnsi="宋体" w:hint="eastAsia"/>
          <w:sz w:val="21"/>
          <w:szCs w:val="21"/>
        </w:rPr>
        <w:t>30天</w:t>
      </w:r>
      <w:r>
        <w:rPr>
          <w:rFonts w:ascii="宋体" w:hAnsi="宋体"/>
          <w:sz w:val="21"/>
          <w:szCs w:val="21"/>
        </w:rPr>
        <w:t>内</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lastRenderedPageBreak/>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FE2E2D">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FE2E2D">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FE2E2D">
        <w:rPr>
          <w:rFonts w:asciiTheme="minorEastAsia" w:eastAsiaTheme="minorEastAsia" w:hAnsiTheme="minorEastAsia" w:hint="eastAsia"/>
          <w:szCs w:val="21"/>
        </w:rPr>
        <w:t>28</w:t>
      </w:r>
      <w:bookmarkStart w:id="0" w:name="_GoBack"/>
      <w:bookmarkEnd w:id="0"/>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w:t>
      </w:r>
      <w:r>
        <w:rPr>
          <w:rFonts w:ascii="宋体" w:hAnsi="宋体" w:hint="eastAsia"/>
          <w:color w:val="000000"/>
          <w:szCs w:val="21"/>
          <w:u w:val="single"/>
        </w:rPr>
        <w:lastRenderedPageBreak/>
        <w:t>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lastRenderedPageBreak/>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lastRenderedPageBreak/>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0E7" w:rsidRDefault="008660E7" w:rsidP="00C35CAB">
      <w:r>
        <w:separator/>
      </w:r>
    </w:p>
  </w:endnote>
  <w:endnote w:type="continuationSeparator" w:id="0">
    <w:p w:rsidR="008660E7" w:rsidRDefault="008660E7"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0E7" w:rsidRDefault="008660E7" w:rsidP="00C35CAB">
      <w:r>
        <w:separator/>
      </w:r>
    </w:p>
  </w:footnote>
  <w:footnote w:type="continuationSeparator" w:id="0">
    <w:p w:rsidR="008660E7" w:rsidRDefault="008660E7"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7">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6"/>
  </w:num>
  <w:num w:numId="5">
    <w:abstractNumId w:val="5"/>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48C1"/>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4A2E"/>
    <w:rsid w:val="005E6114"/>
    <w:rsid w:val="005E6637"/>
    <w:rsid w:val="005E79BA"/>
    <w:rsid w:val="005F3DC6"/>
    <w:rsid w:val="0060068C"/>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60E7"/>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2E2D"/>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C5911-0556-4513-8707-67AE1EB44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666</Words>
  <Characters>3798</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17</cp:revision>
  <cp:lastPrinted>2015-07-01T23:52:00Z</cp:lastPrinted>
  <dcterms:created xsi:type="dcterms:W3CDTF">2021-03-18T02:48:00Z</dcterms:created>
  <dcterms:modified xsi:type="dcterms:W3CDTF">2021-04-21T01:57:00Z</dcterms:modified>
</cp:coreProperties>
</file>