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为满足临床科室需求，设备处拟对</w:t>
      </w:r>
      <w:r w:rsidR="0032762A" w:rsidRPr="0032762A">
        <w:rPr>
          <w:rFonts w:asciiTheme="minorEastAsia" w:eastAsiaTheme="minorEastAsia" w:hAnsiTheme="minorEastAsia" w:hint="eastAsia"/>
          <w:color w:val="000000"/>
          <w:szCs w:val="21"/>
        </w:rPr>
        <w:t>柜式下排气灭菌器</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D5772D" w:rsidRDefault="00D5772D" w:rsidP="00D5772D">
      <w:pPr>
        <w:spacing w:beforeLines="100" w:before="312" w:afterLines="100" w:after="312"/>
        <w:jc w:val="center"/>
        <w:rPr>
          <w:rFonts w:ascii="华文仿宋" w:eastAsia="华文仿宋" w:hAnsi="华文仿宋"/>
          <w:color w:val="FF0000"/>
          <w:sz w:val="24"/>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980"/>
        <w:gridCol w:w="5760"/>
      </w:tblGrid>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序号</w:t>
            </w:r>
          </w:p>
        </w:tc>
        <w:tc>
          <w:tcPr>
            <w:tcW w:w="1980"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名称</w:t>
            </w:r>
          </w:p>
        </w:tc>
        <w:tc>
          <w:tcPr>
            <w:tcW w:w="5760"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技术参数描述</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用途</w:t>
            </w:r>
          </w:p>
        </w:tc>
        <w:tc>
          <w:tcPr>
            <w:tcW w:w="5760" w:type="dxa"/>
            <w:vAlign w:val="center"/>
          </w:tcPr>
          <w:p w:rsidR="00D5772D" w:rsidRDefault="00D5772D" w:rsidP="00FD7B28">
            <w:pPr>
              <w:rPr>
                <w:rFonts w:ascii="宋体" w:hAnsi="宋体" w:cs="宋体"/>
                <w:sz w:val="24"/>
              </w:rPr>
            </w:pPr>
            <w:r>
              <w:rPr>
                <w:rFonts w:hint="eastAsia"/>
                <w:sz w:val="24"/>
              </w:rPr>
              <w:t>适用于口腔科、眼科、手术室、实验室等多种场所物品的灭菌，能够对裸露器械、器械包裹、敷料包裹、橡胶制品、多孔物品（敷料）中空器械（高、低速手机）等耐高温高压物品进行灭菌。</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灭菌室容积★</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≥180L</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3</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排汽方式</w:t>
            </w:r>
          </w:p>
        </w:tc>
        <w:tc>
          <w:tcPr>
            <w:tcW w:w="5760" w:type="dxa"/>
            <w:vAlign w:val="center"/>
          </w:tcPr>
          <w:p w:rsidR="00D5772D" w:rsidRDefault="00D5772D" w:rsidP="00FD7B28">
            <w:pPr>
              <w:spacing w:line="240" w:lineRule="atLeast"/>
              <w:jc w:val="left"/>
              <w:rPr>
                <w:rFonts w:ascii="宋体" w:hAnsi="宋体" w:cs="宋体"/>
                <w:color w:val="000000"/>
                <w:sz w:val="24"/>
              </w:rPr>
            </w:pPr>
            <w:r>
              <w:rPr>
                <w:rFonts w:ascii="宋体" w:hAnsi="宋体" w:cs="宋体" w:hint="eastAsia"/>
                <w:color w:val="000000"/>
                <w:sz w:val="24"/>
              </w:rPr>
              <w:t>采用下排气及多次正压排气方式，确保有效的排除腔内空气，以达到最佳蒸汽饱和状态。</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4</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内腔尺寸</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(φ*L):≥500*965mm</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5</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外型尺寸</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(L×W×H）：≤1080*650*1550mm</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6</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电压频率</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380V 50HZ</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7</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功率</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≥7000W</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8</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配套资源</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配置微型打印机，记录整个灭菌过程信息。</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9</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主体设计压力</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 xml:space="preserve">≥0.26MPa  </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10</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额定工作压力</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≤0.25MPa</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11</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温度均匀度</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≤2℃</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12</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设计温度</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≥144℃</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13</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温度设置范围</w:t>
            </w:r>
          </w:p>
        </w:tc>
        <w:tc>
          <w:tcPr>
            <w:tcW w:w="5760" w:type="dxa"/>
            <w:vAlign w:val="center"/>
          </w:tcPr>
          <w:p w:rsidR="00D5772D" w:rsidRDefault="00D5772D" w:rsidP="00FD7B28">
            <w:pPr>
              <w:spacing w:line="240" w:lineRule="atLeast"/>
              <w:jc w:val="left"/>
              <w:rPr>
                <w:rFonts w:ascii="宋体" w:hAnsi="宋体" w:cs="宋体"/>
                <w:bCs/>
                <w:color w:val="FF0000"/>
                <w:kern w:val="0"/>
                <w:sz w:val="24"/>
              </w:rPr>
            </w:pPr>
            <w:r>
              <w:rPr>
                <w:rFonts w:ascii="宋体" w:hAnsi="宋体" w:cs="宋体" w:hint="eastAsia"/>
                <w:sz w:val="24"/>
              </w:rPr>
              <w:t>115℃～136℃</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14</w:t>
            </w:r>
          </w:p>
        </w:tc>
        <w:tc>
          <w:tcPr>
            <w:tcW w:w="1980" w:type="dxa"/>
            <w:vAlign w:val="center"/>
          </w:tcPr>
          <w:p w:rsidR="00D5772D" w:rsidRDefault="00D5772D" w:rsidP="00FD7B28">
            <w:pPr>
              <w:spacing w:line="240" w:lineRule="atLeast"/>
              <w:jc w:val="left"/>
              <w:rPr>
                <w:rFonts w:ascii="宋体" w:hAnsi="宋体" w:cs="宋体"/>
                <w:sz w:val="24"/>
              </w:rPr>
            </w:pPr>
            <w:proofErr w:type="gramStart"/>
            <w:r>
              <w:rPr>
                <w:rFonts w:hint="eastAsia"/>
                <w:sz w:val="24"/>
              </w:rPr>
              <w:t>腔体材</w:t>
            </w:r>
            <w:proofErr w:type="gramEnd"/>
            <w:r>
              <w:rPr>
                <w:rFonts w:hint="eastAsia"/>
                <w:sz w:val="24"/>
              </w:rPr>
              <w:t>料</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S304不锈钢</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15</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控器系统★</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采用可编程控制器PLC，1677万真彩≥7寸触摸屏人机操作界面，完全采用菜单化程序设计，一键式触摸操作，各类操作集约式设计。</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16</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记录方式</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配置微型打印机，记录整个灭菌过程信息。</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17</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程序控制</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注水、正压排气、升温、灭菌、干燥全过程自动进行，无需人工监管。</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18</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安全保护装置★</w:t>
            </w:r>
          </w:p>
        </w:tc>
        <w:tc>
          <w:tcPr>
            <w:tcW w:w="5760" w:type="dxa"/>
            <w:vAlign w:val="center"/>
          </w:tcPr>
          <w:p w:rsidR="00D5772D" w:rsidRDefault="00D5772D" w:rsidP="00FD7B28">
            <w:pPr>
              <w:rPr>
                <w:sz w:val="24"/>
              </w:rPr>
            </w:pPr>
            <w:r>
              <w:rPr>
                <w:rFonts w:hint="eastAsia"/>
                <w:sz w:val="24"/>
              </w:rPr>
              <w:t>加热器保护装置：当加热器超过设定温度时，系统自动切断加热器电源，并显示报警信息。</w:t>
            </w:r>
          </w:p>
          <w:p w:rsidR="00D5772D" w:rsidRDefault="00D5772D" w:rsidP="00FD7B28">
            <w:pPr>
              <w:rPr>
                <w:sz w:val="24"/>
              </w:rPr>
            </w:pPr>
            <w:r>
              <w:rPr>
                <w:rFonts w:hint="eastAsia"/>
                <w:sz w:val="24"/>
              </w:rPr>
              <w:t>防干烧报警装置：水位低于加热管，防干烧装置自动切断加热器电源，并显示报警信息。</w:t>
            </w:r>
          </w:p>
          <w:p w:rsidR="00D5772D" w:rsidRDefault="00D5772D" w:rsidP="00FD7B28">
            <w:pPr>
              <w:rPr>
                <w:sz w:val="24"/>
              </w:rPr>
            </w:pPr>
            <w:r>
              <w:rPr>
                <w:rFonts w:hint="eastAsia"/>
                <w:sz w:val="24"/>
              </w:rPr>
              <w:t>门安全联锁装置：通过省级技术鉴定，符合《压力容器安全技术监察规程》要求：当腔内有压力，门机械装置锁紧，无法打开。</w:t>
            </w:r>
          </w:p>
          <w:p w:rsidR="00D5772D" w:rsidRDefault="00D5772D" w:rsidP="00FD7B28">
            <w:pPr>
              <w:rPr>
                <w:sz w:val="24"/>
              </w:rPr>
            </w:pPr>
            <w:r>
              <w:rPr>
                <w:rFonts w:hint="eastAsia"/>
                <w:sz w:val="24"/>
              </w:rPr>
              <w:t>超温超压保护装置：当灭菌</w:t>
            </w:r>
            <w:proofErr w:type="gramStart"/>
            <w:r>
              <w:rPr>
                <w:rFonts w:hint="eastAsia"/>
                <w:sz w:val="24"/>
              </w:rPr>
              <w:t>仓内部</w:t>
            </w:r>
            <w:proofErr w:type="gramEnd"/>
            <w:r>
              <w:rPr>
                <w:rFonts w:hint="eastAsia"/>
                <w:sz w:val="24"/>
              </w:rPr>
              <w:t>温度、压力超过安全范围时，系统自动启动降压降温程序，以保护灭菌物品不受伤害。</w:t>
            </w:r>
          </w:p>
          <w:p w:rsidR="00D5772D" w:rsidRDefault="00D5772D" w:rsidP="00FD7B28">
            <w:pPr>
              <w:rPr>
                <w:sz w:val="24"/>
              </w:rPr>
            </w:pPr>
            <w:r>
              <w:rPr>
                <w:rFonts w:hint="eastAsia"/>
                <w:sz w:val="24"/>
              </w:rPr>
              <w:lastRenderedPageBreak/>
              <w:t>超压自动泄压的安全阀：当灭菌仓内压力超过设定压力，安全阀开启释放压力。</w:t>
            </w:r>
          </w:p>
          <w:p w:rsidR="00D5772D" w:rsidRDefault="00D5772D" w:rsidP="00FD7B28">
            <w:pPr>
              <w:spacing w:line="240" w:lineRule="atLeast"/>
              <w:jc w:val="left"/>
              <w:rPr>
                <w:rFonts w:ascii="宋体" w:hAnsi="宋体" w:cs="宋体"/>
                <w:color w:val="000000"/>
                <w:sz w:val="24"/>
              </w:rPr>
            </w:pPr>
            <w:r>
              <w:rPr>
                <w:rFonts w:ascii="宋体" w:hAnsi="宋体" w:cs="宋体" w:hint="eastAsia"/>
                <w:color w:val="000000"/>
                <w:sz w:val="24"/>
              </w:rPr>
              <w:t>电力安全防护措施：设计有短路及漏电保护功能，确保设备与人身安全。</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lastRenderedPageBreak/>
              <w:t>19</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灭菌结束提示</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灭菌循环结束蜂鸣提示，同时触摸</w:t>
            </w:r>
            <w:proofErr w:type="gramStart"/>
            <w:r>
              <w:rPr>
                <w:rFonts w:ascii="宋体" w:hAnsi="宋体" w:cs="宋体" w:hint="eastAsia"/>
                <w:sz w:val="24"/>
              </w:rPr>
              <w:t>屏文字</w:t>
            </w:r>
            <w:proofErr w:type="gramEnd"/>
            <w:r>
              <w:rPr>
                <w:rFonts w:ascii="宋体" w:hAnsi="宋体" w:cs="宋体" w:hint="eastAsia"/>
                <w:sz w:val="24"/>
              </w:rPr>
              <w:t>显示。</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20</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注册标准</w:t>
            </w:r>
          </w:p>
        </w:tc>
        <w:tc>
          <w:tcPr>
            <w:tcW w:w="5760" w:type="dxa"/>
            <w:vAlign w:val="center"/>
          </w:tcPr>
          <w:p w:rsidR="00D5772D" w:rsidRDefault="00D5772D" w:rsidP="00FD7B28">
            <w:pPr>
              <w:spacing w:line="240" w:lineRule="atLeast"/>
              <w:jc w:val="left"/>
              <w:rPr>
                <w:rFonts w:ascii="宋体" w:hAnsi="宋体" w:cs="宋体"/>
                <w:color w:val="FF0000"/>
                <w:sz w:val="24"/>
              </w:rPr>
            </w:pPr>
            <w:r>
              <w:rPr>
                <w:rFonts w:ascii="宋体" w:hAnsi="宋体" w:cs="宋体" w:hint="eastAsia"/>
                <w:sz w:val="24"/>
              </w:rPr>
              <w:t>具有食品药品监督管理局颁发的蒸汽灭菌</w:t>
            </w:r>
            <w:proofErr w:type="gramStart"/>
            <w:r>
              <w:rPr>
                <w:rFonts w:ascii="宋体" w:hAnsi="宋体" w:cs="宋体" w:hint="eastAsia"/>
                <w:sz w:val="24"/>
              </w:rPr>
              <w:t>器注册</w:t>
            </w:r>
            <w:proofErr w:type="gramEnd"/>
            <w:r>
              <w:rPr>
                <w:rFonts w:ascii="宋体" w:hAnsi="宋体" w:cs="宋体" w:hint="eastAsia"/>
                <w:sz w:val="24"/>
              </w:rPr>
              <w:t>标准</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21</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检验报告</w:t>
            </w:r>
          </w:p>
        </w:tc>
        <w:tc>
          <w:tcPr>
            <w:tcW w:w="5760" w:type="dxa"/>
            <w:vAlign w:val="center"/>
          </w:tcPr>
          <w:p w:rsidR="00D5772D" w:rsidRDefault="00D5772D" w:rsidP="00FD7B28">
            <w:pPr>
              <w:spacing w:line="240" w:lineRule="atLeast"/>
              <w:jc w:val="left"/>
              <w:rPr>
                <w:rFonts w:ascii="宋体" w:hAnsi="宋体" w:cs="宋体"/>
                <w:color w:val="FF0000"/>
                <w:sz w:val="24"/>
              </w:rPr>
            </w:pPr>
            <w:r>
              <w:rPr>
                <w:rFonts w:ascii="宋体" w:hAnsi="宋体" w:cs="宋体" w:hint="eastAsia"/>
                <w:sz w:val="24"/>
              </w:rPr>
              <w:t>具有国家食品药品监督管理局颁发的蒸汽灭菌器的注册检验报告</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22</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★管路结构</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采用汽水内循环结构，无需外接管路，简化了安装要求，节约用水，独立式蒸发器。</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23</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注册证和注册登记表</w:t>
            </w:r>
          </w:p>
        </w:tc>
        <w:tc>
          <w:tcPr>
            <w:tcW w:w="5760" w:type="dxa"/>
            <w:vAlign w:val="center"/>
          </w:tcPr>
          <w:p w:rsidR="00D5772D" w:rsidRDefault="00D5772D" w:rsidP="00FD7B28">
            <w:pPr>
              <w:spacing w:line="240" w:lineRule="atLeast"/>
              <w:jc w:val="left"/>
              <w:rPr>
                <w:rFonts w:ascii="宋体" w:hAnsi="宋体" w:cs="宋体"/>
                <w:color w:val="FF0000"/>
                <w:sz w:val="24"/>
              </w:rPr>
            </w:pPr>
            <w:r>
              <w:rPr>
                <w:rFonts w:ascii="宋体" w:hAnsi="宋体" w:cs="宋体" w:hint="eastAsia"/>
                <w:sz w:val="24"/>
              </w:rPr>
              <w:t>具有食品药品监督管理局颁发的蒸汽灭菌器的医疗器械注册证和注册登记表</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24</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资格证明文件</w:t>
            </w:r>
          </w:p>
        </w:tc>
        <w:tc>
          <w:tcPr>
            <w:tcW w:w="5760" w:type="dxa"/>
            <w:vAlign w:val="center"/>
          </w:tcPr>
          <w:p w:rsidR="00D5772D" w:rsidRDefault="00D5772D" w:rsidP="00FD7B28">
            <w:pPr>
              <w:spacing w:line="240" w:lineRule="atLeast"/>
              <w:jc w:val="left"/>
              <w:rPr>
                <w:rFonts w:ascii="宋体" w:hAnsi="宋体" w:cs="宋体"/>
                <w:color w:val="FF0000"/>
                <w:sz w:val="24"/>
              </w:rPr>
            </w:pPr>
            <w:r>
              <w:rPr>
                <w:rFonts w:ascii="宋体" w:hAnsi="宋体" w:cs="宋体" w:hint="eastAsia"/>
                <w:sz w:val="24"/>
              </w:rPr>
              <w:t>具有医疗器械生产企业许可证</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25</w:t>
            </w:r>
          </w:p>
        </w:tc>
        <w:tc>
          <w:tcPr>
            <w:tcW w:w="1980" w:type="dxa"/>
            <w:vAlign w:val="center"/>
          </w:tcPr>
          <w:p w:rsidR="00D5772D" w:rsidRDefault="00D5772D" w:rsidP="00FD7B28">
            <w:pPr>
              <w:spacing w:line="240" w:lineRule="atLeast"/>
              <w:jc w:val="left"/>
              <w:rPr>
                <w:rFonts w:ascii="宋体" w:hAnsi="宋体" w:cs="宋体"/>
                <w:bCs/>
                <w:color w:val="000000"/>
                <w:kern w:val="0"/>
                <w:sz w:val="24"/>
              </w:rPr>
            </w:pPr>
            <w:r>
              <w:rPr>
                <w:rFonts w:ascii="宋体" w:hAnsi="宋体" w:cs="宋体" w:hint="eastAsia"/>
                <w:sz w:val="24"/>
              </w:rPr>
              <w:t>★</w:t>
            </w:r>
            <w:r>
              <w:rPr>
                <w:rFonts w:ascii="宋体" w:hAnsi="宋体" w:cs="宋体" w:hint="eastAsia"/>
                <w:bCs/>
                <w:color w:val="000000"/>
                <w:kern w:val="0"/>
                <w:sz w:val="24"/>
              </w:rPr>
              <w:t>设备资质</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设备生产厂家具有特种设备（压力容器）制造许可证；</w:t>
            </w:r>
          </w:p>
          <w:p w:rsidR="00D5772D" w:rsidRDefault="00D5772D" w:rsidP="00FD7B28">
            <w:pPr>
              <w:spacing w:line="240" w:lineRule="atLeast"/>
              <w:jc w:val="left"/>
              <w:rPr>
                <w:rFonts w:ascii="宋体" w:hAnsi="宋体" w:cs="宋体"/>
                <w:sz w:val="24"/>
              </w:rPr>
            </w:pPr>
            <w:r>
              <w:rPr>
                <w:rFonts w:ascii="宋体" w:hAnsi="宋体" w:cs="宋体" w:hint="eastAsia"/>
                <w:sz w:val="24"/>
              </w:rPr>
              <w:t>通过ISO9001和ISO13485质量体系认证</w:t>
            </w:r>
          </w:p>
        </w:tc>
      </w:tr>
      <w:tr w:rsidR="00D5772D" w:rsidTr="00FD7B28">
        <w:tc>
          <w:tcPr>
            <w:tcW w:w="828" w:type="dxa"/>
            <w:vAlign w:val="center"/>
          </w:tcPr>
          <w:p w:rsidR="00D5772D" w:rsidRDefault="00D5772D" w:rsidP="00FD7B28">
            <w:pPr>
              <w:spacing w:line="240" w:lineRule="atLeast"/>
              <w:jc w:val="center"/>
              <w:rPr>
                <w:rFonts w:ascii="宋体" w:hAnsi="宋体" w:cs="宋体"/>
                <w:sz w:val="24"/>
              </w:rPr>
            </w:pPr>
            <w:r>
              <w:rPr>
                <w:rFonts w:ascii="宋体" w:hAnsi="宋体" w:cs="宋体" w:hint="eastAsia"/>
                <w:sz w:val="24"/>
              </w:rPr>
              <w:t>26</w:t>
            </w:r>
          </w:p>
        </w:tc>
        <w:tc>
          <w:tcPr>
            <w:tcW w:w="198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中标设备生产厂家承诺</w:t>
            </w:r>
          </w:p>
        </w:tc>
        <w:tc>
          <w:tcPr>
            <w:tcW w:w="5760" w:type="dxa"/>
            <w:vAlign w:val="center"/>
          </w:tcPr>
          <w:p w:rsidR="00D5772D" w:rsidRDefault="00D5772D" w:rsidP="00FD7B28">
            <w:pPr>
              <w:spacing w:line="240" w:lineRule="atLeast"/>
              <w:jc w:val="left"/>
              <w:rPr>
                <w:rFonts w:ascii="宋体" w:hAnsi="宋体" w:cs="宋体"/>
                <w:sz w:val="24"/>
              </w:rPr>
            </w:pPr>
            <w:r>
              <w:rPr>
                <w:rFonts w:ascii="宋体" w:hAnsi="宋体" w:cs="宋体" w:hint="eastAsia"/>
                <w:sz w:val="24"/>
              </w:rPr>
              <w:t>中标设备生产厂家承诺协助医院办理特种设备使用证件。</w:t>
            </w:r>
          </w:p>
        </w:tc>
      </w:tr>
    </w:tbl>
    <w:p w:rsidR="00D5772D" w:rsidRDefault="00D5772D" w:rsidP="00D5772D"/>
    <w:p w:rsidR="00D5772D" w:rsidRDefault="00D5772D" w:rsidP="00D5772D"/>
    <w:p w:rsidR="00D5772D" w:rsidRDefault="00D5772D" w:rsidP="00D5772D">
      <w:pPr>
        <w:rPr>
          <w:rFonts w:ascii="宋体" w:hAnsi="宋体" w:cs="宋体"/>
          <w:sz w:val="24"/>
        </w:rPr>
      </w:pPr>
      <w:r>
        <w:rPr>
          <w:rFonts w:ascii="宋体" w:hAnsi="宋体" w:cs="宋体" w:hint="eastAsia"/>
          <w:sz w:val="24"/>
        </w:rPr>
        <w:t>到货期：40天内</w:t>
      </w:r>
    </w:p>
    <w:p w:rsidR="00D5772D" w:rsidRDefault="00D5772D" w:rsidP="00D5772D">
      <w:pPr>
        <w:rPr>
          <w:rFonts w:ascii="宋体" w:hAnsi="宋体" w:cs="宋体"/>
          <w:sz w:val="24"/>
        </w:rPr>
      </w:pPr>
    </w:p>
    <w:p w:rsidR="00D5772D" w:rsidRDefault="00D5772D" w:rsidP="00D5772D">
      <w:pPr>
        <w:rPr>
          <w:rFonts w:ascii="宋体" w:hAnsi="宋体" w:cs="宋体"/>
          <w:sz w:val="24"/>
        </w:rPr>
      </w:pPr>
      <w:r>
        <w:rPr>
          <w:rFonts w:ascii="宋体" w:hAnsi="宋体" w:cs="宋体" w:hint="eastAsia"/>
          <w:sz w:val="24"/>
        </w:rPr>
        <w:t>保修：三年</w:t>
      </w:r>
    </w:p>
    <w:p w:rsidR="00D5772D" w:rsidRDefault="00D5772D" w:rsidP="00D5772D">
      <w:pPr>
        <w:rPr>
          <w:rFonts w:ascii="宋体" w:hAnsi="宋体" w:cs="宋体"/>
          <w:sz w:val="24"/>
        </w:rPr>
      </w:pPr>
    </w:p>
    <w:p w:rsidR="00830F47" w:rsidRDefault="00D5772D" w:rsidP="00D5772D">
      <w:pPr>
        <w:snapToGrid w:val="0"/>
        <w:spacing w:line="360" w:lineRule="auto"/>
        <w:jc w:val="left"/>
        <w:rPr>
          <w:rFonts w:ascii="宋体" w:hAnsi="宋体" w:cs="宋体"/>
          <w:sz w:val="24"/>
        </w:rPr>
      </w:pPr>
      <w:r>
        <w:rPr>
          <w:rFonts w:ascii="宋体" w:hAnsi="宋体" w:cs="宋体" w:hint="eastAsia"/>
          <w:sz w:val="24"/>
        </w:rPr>
        <w:t>预算：</w:t>
      </w:r>
      <w:r>
        <w:rPr>
          <w:rFonts w:ascii="宋体" w:hAnsi="宋体" w:cs="宋体"/>
          <w:sz w:val="24"/>
        </w:rPr>
        <w:t>12</w:t>
      </w:r>
      <w:r>
        <w:rPr>
          <w:rFonts w:ascii="宋体" w:hAnsi="宋体" w:cs="宋体" w:hint="eastAsia"/>
          <w:sz w:val="24"/>
        </w:rPr>
        <w:t>万元</w:t>
      </w:r>
    </w:p>
    <w:p w:rsidR="00D5772D" w:rsidRDefault="00D5772D" w:rsidP="00D5772D">
      <w:pPr>
        <w:snapToGrid w:val="0"/>
        <w:spacing w:line="360" w:lineRule="auto"/>
        <w:jc w:val="left"/>
        <w:rPr>
          <w:rFonts w:ascii="宋体" w:hAnsi="宋体" w:cs="宋体"/>
          <w:sz w:val="24"/>
        </w:rPr>
      </w:pPr>
    </w:p>
    <w:p w:rsidR="00D5772D" w:rsidRPr="00830F47" w:rsidRDefault="00D5772D" w:rsidP="00D5772D">
      <w:pPr>
        <w:snapToGrid w:val="0"/>
        <w:spacing w:line="360" w:lineRule="auto"/>
        <w:jc w:val="left"/>
      </w:pPr>
      <w:r>
        <w:rPr>
          <w:rFonts w:ascii="宋体" w:hAnsi="宋体" w:cs="宋体" w:hint="eastAsia"/>
          <w:sz w:val="24"/>
        </w:rPr>
        <w:t>数量</w:t>
      </w:r>
      <w:r>
        <w:rPr>
          <w:rFonts w:ascii="宋体" w:hAnsi="宋体" w:cs="宋体"/>
          <w:sz w:val="24"/>
        </w:rPr>
        <w:t>：</w:t>
      </w:r>
      <w:r>
        <w:rPr>
          <w:rFonts w:ascii="宋体" w:hAnsi="宋体" w:cs="宋体" w:hint="eastAsia"/>
          <w:sz w:val="24"/>
        </w:rPr>
        <w:t>2台</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3348EB">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3348EB">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3348EB">
        <w:rPr>
          <w:rFonts w:asciiTheme="minorEastAsia" w:eastAsiaTheme="minorEastAsia" w:hAnsiTheme="minorEastAsia" w:hint="eastAsia"/>
          <w:szCs w:val="21"/>
        </w:rPr>
        <w:t>28</w:t>
      </w:r>
      <w:bookmarkStart w:id="0" w:name="_GoBack"/>
      <w:bookmarkEnd w:id="0"/>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lastRenderedPageBreak/>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lastRenderedPageBreak/>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lastRenderedPageBreak/>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lastRenderedPageBreak/>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C11" w:rsidRDefault="00ED2C11" w:rsidP="00C35CAB">
      <w:r>
        <w:separator/>
      </w:r>
    </w:p>
  </w:endnote>
  <w:endnote w:type="continuationSeparator" w:id="0">
    <w:p w:rsidR="00ED2C11" w:rsidRDefault="00ED2C11"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C11" w:rsidRDefault="00ED2C11" w:rsidP="00C35CAB">
      <w:r>
        <w:separator/>
      </w:r>
    </w:p>
  </w:footnote>
  <w:footnote w:type="continuationSeparator" w:id="0">
    <w:p w:rsidR="00ED2C11" w:rsidRDefault="00ED2C11"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1">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5">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7"/>
  </w:num>
  <w:num w:numId="3">
    <w:abstractNumId w:val="6"/>
  </w:num>
  <w:num w:numId="4">
    <w:abstractNumId w:val="4"/>
  </w:num>
  <w:num w:numId="5">
    <w:abstractNumId w:val="3"/>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2762A"/>
    <w:rsid w:val="0033251C"/>
    <w:rsid w:val="00333B68"/>
    <w:rsid w:val="003348EB"/>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4A2E"/>
    <w:rsid w:val="005E6114"/>
    <w:rsid w:val="005E6637"/>
    <w:rsid w:val="005E79BA"/>
    <w:rsid w:val="005F3DC6"/>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D17F9"/>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0F50"/>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D545E"/>
    <w:rsid w:val="00BE3786"/>
    <w:rsid w:val="00BE3C21"/>
    <w:rsid w:val="00C000DC"/>
    <w:rsid w:val="00C14423"/>
    <w:rsid w:val="00C170AE"/>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772D"/>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6CE5"/>
    <w:rsid w:val="00EA49BF"/>
    <w:rsid w:val="00EB1D25"/>
    <w:rsid w:val="00EB5F2D"/>
    <w:rsid w:val="00EB631C"/>
    <w:rsid w:val="00EC07F4"/>
    <w:rsid w:val="00EC5F5A"/>
    <w:rsid w:val="00ED0586"/>
    <w:rsid w:val="00ED0D5C"/>
    <w:rsid w:val="00ED2C11"/>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EDFF3-3CBB-4825-9701-A17027D85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780</Words>
  <Characters>4452</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16</cp:revision>
  <cp:lastPrinted>2015-07-01T23:52:00Z</cp:lastPrinted>
  <dcterms:created xsi:type="dcterms:W3CDTF">2021-03-18T02:48:00Z</dcterms:created>
  <dcterms:modified xsi:type="dcterms:W3CDTF">2021-04-21T01:57:00Z</dcterms:modified>
</cp:coreProperties>
</file>